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D567B" w:rsidR="00412E39" w:rsidP="00B978E7" w:rsidRDefault="00A03C2C" w14:paraId="3492B07F" w14:textId="42785EB2">
      <w:pPr>
        <w:pStyle w:val="1aMaintitle"/>
        <w:rPr>
          <w:lang w:val="fr-FR"/>
        </w:rPr>
      </w:pPr>
      <w:r w:rsidRPr="00AD567B">
        <w:rPr>
          <w:lang w:val="fr-FR"/>
        </w:rPr>
        <w:t xml:space="preserve">PRESTATION DE </w:t>
      </w:r>
      <w:r w:rsidRPr="00AD567B" w:rsidR="000865F5">
        <w:rPr>
          <w:lang w:val="fr-FR"/>
        </w:rPr>
        <w:t>services</w:t>
      </w:r>
      <w:r w:rsidRPr="00AD567B">
        <w:rPr>
          <w:lang w:val="fr-FR"/>
        </w:rPr>
        <w:t xml:space="preserve"> DE SOUTIEN à L’UCPO</w:t>
      </w:r>
    </w:p>
    <w:p w:rsidRPr="00AD567B" w:rsidR="00AD0A37" w:rsidP="00B978E7" w:rsidRDefault="00AD0A37" w14:paraId="7A89BA5F" w14:textId="2EE4AF6C">
      <w:pPr>
        <w:pStyle w:val="1bSub-title"/>
        <w:rPr>
          <w:b/>
          <w:lang w:val="fr-FR"/>
        </w:rPr>
      </w:pPr>
      <w:r w:rsidRPr="00AD567B">
        <w:rPr>
          <w:lang w:val="fr-FR"/>
        </w:rPr>
        <w:t xml:space="preserve">- </w:t>
      </w:r>
      <w:r w:rsidRPr="00AD567B" w:rsidR="00A03C2C">
        <w:rPr>
          <w:lang w:val="fr-FR"/>
        </w:rPr>
        <w:t xml:space="preserve">APPELS </w:t>
      </w:r>
      <w:r w:rsidR="005A70FD">
        <w:rPr>
          <w:lang w:val="fr-FR"/>
        </w:rPr>
        <w:t>A</w:t>
      </w:r>
      <w:r w:rsidRPr="00AD567B" w:rsidR="00A03C2C">
        <w:rPr>
          <w:lang w:val="fr-FR"/>
        </w:rPr>
        <w:t xml:space="preserve"> PROPOSITIONS</w:t>
      </w:r>
      <w:r w:rsidRPr="00AD567B">
        <w:rPr>
          <w:lang w:val="fr-FR"/>
        </w:rPr>
        <w:t xml:space="preserve"> -</w:t>
      </w:r>
    </w:p>
    <w:p w:rsidRPr="00AD567B" w:rsidR="00C170DA" w:rsidP="00B978E7" w:rsidRDefault="00A03C2C" w14:paraId="7AB61574" w14:textId="260823D2">
      <w:pPr>
        <w:pStyle w:val="2aSectiontitle"/>
        <w:jc w:val="both"/>
      </w:pPr>
      <w:r w:rsidRPr="00AD567B">
        <w:t>Objectif</w:t>
      </w:r>
    </w:p>
    <w:p w:rsidRPr="00AD567B" w:rsidR="00A03C2C" w:rsidP="00B978E7" w:rsidRDefault="00A03C2C" w14:paraId="16D72066" w14:textId="050C0668">
      <w:pPr>
        <w:pStyle w:val="0Bodytext"/>
        <w:jc w:val="both"/>
        <w:rPr>
          <w:lang w:val="fr-FR"/>
        </w:rPr>
      </w:pPr>
      <w:r w:rsidRPr="00AD567B">
        <w:rPr>
          <w:lang w:val="fr-FR"/>
        </w:rPr>
        <w:t xml:space="preserve">Le </w:t>
      </w:r>
      <w:hyperlink w:history="1" r:id="rId11">
        <w:r w:rsidRPr="00D12870">
          <w:rPr>
            <w:rStyle w:val="Lienhypertexte"/>
            <w:lang w:val="fr-FR"/>
          </w:rPr>
          <w:t>Partenariat de Ouagadougou</w:t>
        </w:r>
      </w:hyperlink>
      <w:r w:rsidRPr="00AD567B">
        <w:rPr>
          <w:lang w:val="fr-FR"/>
        </w:rPr>
        <w:t xml:space="preserve"> (PO) a été fondé en 2011 par les ministres de la Santé des pays francophones de l’Afrique de l’Ouest et les institutions donatrices travaillant dans le domaine de la santé de la </w:t>
      </w:r>
      <w:r w:rsidR="00D17B43">
        <w:rPr>
          <w:lang w:val="fr-FR"/>
        </w:rPr>
        <w:t>reproduction</w:t>
      </w:r>
      <w:r w:rsidRPr="00AD567B">
        <w:rPr>
          <w:lang w:val="fr-FR"/>
        </w:rPr>
        <w:t xml:space="preserve">. </w:t>
      </w:r>
      <w:r w:rsidRPr="00AD567B" w:rsidR="00E16830">
        <w:rPr>
          <w:lang w:val="fr-FR"/>
        </w:rPr>
        <w:t>Il a eu pour</w:t>
      </w:r>
      <w:r w:rsidRPr="00AD567B">
        <w:rPr>
          <w:lang w:val="fr-FR"/>
        </w:rPr>
        <w:t xml:space="preserve"> objectif d’accroitre l’attention et</w:t>
      </w:r>
      <w:r w:rsidRPr="00AD567B" w:rsidR="00E16830">
        <w:rPr>
          <w:lang w:val="fr-FR"/>
        </w:rPr>
        <w:t xml:space="preserve"> augmenter</w:t>
      </w:r>
      <w:r w:rsidRPr="00AD567B">
        <w:rPr>
          <w:lang w:val="fr-FR"/>
        </w:rPr>
        <w:t xml:space="preserve"> les ressources consacrées à la planification familiale dans la région en renforçant la collaboration entre </w:t>
      </w:r>
      <w:r w:rsidRPr="00AD567B" w:rsidR="00E16830">
        <w:rPr>
          <w:lang w:val="fr-FR"/>
        </w:rPr>
        <w:t xml:space="preserve">les </w:t>
      </w:r>
      <w:r w:rsidRPr="00AD567B">
        <w:rPr>
          <w:lang w:val="fr-FR"/>
        </w:rPr>
        <w:t xml:space="preserve">pays et les bailleurs de fonds. </w:t>
      </w:r>
    </w:p>
    <w:p w:rsidRPr="00AD567B" w:rsidR="0001500F" w:rsidP="00B978E7" w:rsidRDefault="00A03C2C" w14:paraId="46404C56" w14:textId="64718253">
      <w:pPr>
        <w:pStyle w:val="0Bodytext"/>
        <w:jc w:val="both"/>
        <w:rPr>
          <w:lang w:val="fr-FR"/>
        </w:rPr>
      </w:pPr>
      <w:r w:rsidRPr="00AD567B">
        <w:rPr>
          <w:lang w:val="fr-FR"/>
        </w:rPr>
        <w:t>Depuis sa création, le PO a contribué à doubler le nombre d’u</w:t>
      </w:r>
      <w:r w:rsidR="005A70FD">
        <w:rPr>
          <w:lang w:val="fr-FR"/>
        </w:rPr>
        <w:t>tilisatrices additionnelles</w:t>
      </w:r>
      <w:r w:rsidRPr="00AD567B">
        <w:rPr>
          <w:lang w:val="fr-FR"/>
        </w:rPr>
        <w:t xml:space="preserve"> de méthodes </w:t>
      </w:r>
      <w:r w:rsidR="00AD26D1">
        <w:rPr>
          <w:lang w:val="fr-FR"/>
        </w:rPr>
        <w:t xml:space="preserve">modernes de </w:t>
      </w:r>
      <w:r w:rsidRPr="00AD567B">
        <w:rPr>
          <w:lang w:val="fr-FR"/>
        </w:rPr>
        <w:t>contracepti</w:t>
      </w:r>
      <w:r w:rsidR="00AD26D1">
        <w:rPr>
          <w:lang w:val="fr-FR"/>
        </w:rPr>
        <w:t>on</w:t>
      </w:r>
      <w:r w:rsidRPr="00AD567B">
        <w:rPr>
          <w:lang w:val="fr-FR"/>
        </w:rPr>
        <w:t xml:space="preserve"> dans les neuf pays membres, notamment le Benin, le Burkina Faso, la Côte d’Ivoire, la Guinée, le Mali, la Mauritanie, le Niger, le Sénégal et le Togo. Effectivement, le PO a servi de forum </w:t>
      </w:r>
      <w:r w:rsidRPr="00AD567B" w:rsidR="00E16830">
        <w:rPr>
          <w:lang w:val="fr-FR"/>
        </w:rPr>
        <w:t>où les</w:t>
      </w:r>
      <w:r w:rsidRPr="00AD567B">
        <w:rPr>
          <w:lang w:val="fr-FR"/>
        </w:rPr>
        <w:t xml:space="preserve"> experts échange</w:t>
      </w:r>
      <w:r w:rsidRPr="00AD567B" w:rsidR="00E16830">
        <w:rPr>
          <w:lang w:val="fr-FR"/>
        </w:rPr>
        <w:t>nt</w:t>
      </w:r>
      <w:r w:rsidRPr="00AD567B">
        <w:rPr>
          <w:lang w:val="fr-FR"/>
        </w:rPr>
        <w:t xml:space="preserve"> </w:t>
      </w:r>
      <w:r w:rsidR="00D17B43">
        <w:rPr>
          <w:lang w:val="fr-FR"/>
        </w:rPr>
        <w:t>d</w:t>
      </w:r>
      <w:r w:rsidRPr="00AD567B">
        <w:rPr>
          <w:lang w:val="fr-FR"/>
        </w:rPr>
        <w:t xml:space="preserve">es idées et </w:t>
      </w:r>
      <w:r w:rsidR="00D17B43">
        <w:rPr>
          <w:lang w:val="fr-FR"/>
        </w:rPr>
        <w:t>d</w:t>
      </w:r>
      <w:r w:rsidRPr="00AD567B">
        <w:rPr>
          <w:lang w:val="fr-FR"/>
        </w:rPr>
        <w:t>es données</w:t>
      </w:r>
      <w:r w:rsidRPr="00AD567B" w:rsidR="00C20C01">
        <w:rPr>
          <w:lang w:val="fr-FR"/>
        </w:rPr>
        <w:t> ; il</w:t>
      </w:r>
      <w:r w:rsidRPr="00AD567B">
        <w:rPr>
          <w:lang w:val="fr-FR"/>
        </w:rPr>
        <w:t xml:space="preserve"> a permis aux décideurs politiques </w:t>
      </w:r>
      <w:r w:rsidR="00D17B43">
        <w:rPr>
          <w:lang w:val="fr-FR"/>
        </w:rPr>
        <w:t>d’</w:t>
      </w:r>
      <w:r w:rsidRPr="00AD567B">
        <w:rPr>
          <w:lang w:val="fr-FR"/>
        </w:rPr>
        <w:t xml:space="preserve">harmoniser leurs efforts entre et au sein des pays </w:t>
      </w:r>
      <w:r w:rsidR="00AD26D1">
        <w:rPr>
          <w:lang w:val="fr-FR"/>
        </w:rPr>
        <w:t xml:space="preserve">ainsi que </w:t>
      </w:r>
      <w:r w:rsidRPr="00AD567B" w:rsidR="00C20C01">
        <w:rPr>
          <w:lang w:val="fr-FR"/>
        </w:rPr>
        <w:t xml:space="preserve">donné l’occasion aux bailleurs de fonds internationaux </w:t>
      </w:r>
      <w:r w:rsidR="00D17B43">
        <w:rPr>
          <w:lang w:val="fr-FR"/>
        </w:rPr>
        <w:t>de</w:t>
      </w:r>
      <w:r w:rsidRPr="00AD567B" w:rsidR="00C20C01">
        <w:rPr>
          <w:lang w:val="fr-FR"/>
        </w:rPr>
        <w:t xml:space="preserve"> coordonner et </w:t>
      </w:r>
      <w:r w:rsidR="00D17B43">
        <w:rPr>
          <w:lang w:val="fr-FR"/>
        </w:rPr>
        <w:t>d’</w:t>
      </w:r>
      <w:r w:rsidRPr="00AD567B" w:rsidR="00C20C01">
        <w:rPr>
          <w:lang w:val="fr-FR"/>
        </w:rPr>
        <w:t xml:space="preserve">augmenter leur soutien financier. </w:t>
      </w:r>
      <w:r w:rsidRPr="00AD567B" w:rsidR="00E16830">
        <w:rPr>
          <w:lang w:val="fr-FR"/>
        </w:rPr>
        <w:t>Le fait que chaque année le</w:t>
      </w:r>
      <w:r w:rsidR="00D17B43">
        <w:rPr>
          <w:lang w:val="fr-FR"/>
        </w:rPr>
        <w:t>s</w:t>
      </w:r>
      <w:r w:rsidRPr="00AD567B" w:rsidR="00E16830">
        <w:rPr>
          <w:lang w:val="fr-FR"/>
        </w:rPr>
        <w:t xml:space="preserve"> institutions donatrices ayant adhéré au PO maintiennent ou augmentent leur financement de la planification familiale dans la région et que chaque pays membre augmente graduellement ses engagements est un signe de l’engagement continu de ces institutions. </w:t>
      </w:r>
      <w:r w:rsidRPr="00AD567B" w:rsidR="00C20C01">
        <w:rPr>
          <w:lang w:val="fr-FR"/>
        </w:rPr>
        <w:t xml:space="preserve">À présent, les dépenses annuelles des </w:t>
      </w:r>
      <w:r w:rsidR="00AD26D1">
        <w:rPr>
          <w:lang w:val="fr-FR"/>
        </w:rPr>
        <w:t>bailleurs de fonds</w:t>
      </w:r>
      <w:r w:rsidRPr="00AD567B" w:rsidR="00AD26D1">
        <w:rPr>
          <w:lang w:val="fr-FR"/>
        </w:rPr>
        <w:t xml:space="preserve"> </w:t>
      </w:r>
      <w:r w:rsidRPr="00AD567B" w:rsidR="00C20C01">
        <w:rPr>
          <w:lang w:val="fr-FR"/>
        </w:rPr>
        <w:t xml:space="preserve">s’élèvent à 165 millions de dollars et les gouvernements nationaux </w:t>
      </w:r>
      <w:r w:rsidRPr="00AD567B" w:rsidR="00811821">
        <w:rPr>
          <w:lang w:val="fr-FR"/>
        </w:rPr>
        <w:t>dépassent ces dépenses moyennant des contributions en nature (comme le financement direct des programmes et d</w:t>
      </w:r>
      <w:r w:rsidR="00AD26D1">
        <w:rPr>
          <w:lang w:val="fr-FR"/>
        </w:rPr>
        <w:t>e l’</w:t>
      </w:r>
      <w:r w:rsidR="00CE0B3E">
        <w:rPr>
          <w:lang w:val="fr-FR"/>
        </w:rPr>
        <w:t>équipement</w:t>
      </w:r>
      <w:r w:rsidRPr="00AD567B" w:rsidR="00811821">
        <w:rPr>
          <w:lang w:val="fr-FR"/>
        </w:rPr>
        <w:t xml:space="preserve">, </w:t>
      </w:r>
      <w:r w:rsidRPr="00AD567B" w:rsidR="00E16830">
        <w:rPr>
          <w:lang w:val="fr-FR"/>
        </w:rPr>
        <w:t>le</w:t>
      </w:r>
      <w:r w:rsidRPr="00AD567B" w:rsidR="00811821">
        <w:rPr>
          <w:lang w:val="fr-FR"/>
        </w:rPr>
        <w:t xml:space="preserve"> personnel ainsi que le capital pour la recherche).  </w:t>
      </w:r>
    </w:p>
    <w:p w:rsidRPr="00AD567B" w:rsidR="00A03C2C" w:rsidP="00B978E7" w:rsidRDefault="00811821" w14:paraId="3DA3C802" w14:textId="466244EF">
      <w:pPr>
        <w:pStyle w:val="0Bodytext"/>
        <w:jc w:val="both"/>
        <w:rPr>
          <w:lang w:val="fr-FR"/>
        </w:rPr>
      </w:pPr>
      <w:r w:rsidRPr="00AD567B">
        <w:rPr>
          <w:lang w:val="fr-FR"/>
        </w:rPr>
        <w:t xml:space="preserve">Dès 2021, le PO lancera </w:t>
      </w:r>
      <w:hyperlink w:history="1" r:id="rId12">
        <w:r w:rsidRPr="00875280">
          <w:rPr>
            <w:rStyle w:val="Lienhypertexte"/>
            <w:lang w:val="fr-FR"/>
          </w:rPr>
          <w:t>une stratégie actualisée</w:t>
        </w:r>
      </w:hyperlink>
      <w:r w:rsidRPr="00AD567B">
        <w:rPr>
          <w:lang w:val="fr-FR"/>
        </w:rPr>
        <w:t xml:space="preserve"> pour aider les pays, les bailleurs de fonds et les partenaires de mise en œuvre à réaliser leurs objectifs en matière de santé de la </w:t>
      </w:r>
      <w:r w:rsidR="00D17B43">
        <w:rPr>
          <w:lang w:val="fr-FR"/>
        </w:rPr>
        <w:t>reproduction</w:t>
      </w:r>
      <w:r w:rsidRPr="00AD567B" w:rsidR="00D17B43">
        <w:rPr>
          <w:lang w:val="fr-FR"/>
        </w:rPr>
        <w:t xml:space="preserve"> </w:t>
      </w:r>
      <w:r w:rsidRPr="00AD567B">
        <w:rPr>
          <w:lang w:val="fr-FR"/>
        </w:rPr>
        <w:t>dans les pays du PO, dont un vise à doubler encore une fois, d’ici 2030, le nombre d’u</w:t>
      </w:r>
      <w:r w:rsidR="00AD26D1">
        <w:rPr>
          <w:lang w:val="fr-FR"/>
        </w:rPr>
        <w:t>tilisatrices</w:t>
      </w:r>
      <w:r w:rsidRPr="00AD567B">
        <w:rPr>
          <w:lang w:val="fr-FR"/>
        </w:rPr>
        <w:t xml:space="preserve"> de méthodes </w:t>
      </w:r>
      <w:r w:rsidR="00AD26D1">
        <w:rPr>
          <w:lang w:val="fr-FR"/>
        </w:rPr>
        <w:t xml:space="preserve">modernes de </w:t>
      </w:r>
      <w:r w:rsidRPr="00AD567B">
        <w:rPr>
          <w:lang w:val="fr-FR"/>
        </w:rPr>
        <w:t>contracepti</w:t>
      </w:r>
      <w:r w:rsidR="00AD26D1">
        <w:rPr>
          <w:lang w:val="fr-FR"/>
        </w:rPr>
        <w:t>on</w:t>
      </w:r>
      <w:r w:rsidRPr="00AD567B">
        <w:rPr>
          <w:lang w:val="fr-FR"/>
        </w:rPr>
        <w:t xml:space="preserve"> dans la région.</w:t>
      </w:r>
    </w:p>
    <w:p w:rsidRPr="00AD567B" w:rsidR="00811821" w:rsidP="00B978E7" w:rsidRDefault="00811821" w14:paraId="328F0F32" w14:textId="31711A7B">
      <w:pPr>
        <w:pStyle w:val="0Bodytext"/>
        <w:jc w:val="both"/>
        <w:rPr>
          <w:lang w:val="fr-FR"/>
        </w:rPr>
      </w:pPr>
      <w:r w:rsidRPr="00AD567B">
        <w:rPr>
          <w:lang w:val="fr-FR"/>
        </w:rPr>
        <w:t xml:space="preserve">Le PO a eu l’appui d’une Unité de </w:t>
      </w:r>
      <w:r w:rsidR="00AD26D1">
        <w:rPr>
          <w:lang w:val="fr-FR"/>
        </w:rPr>
        <w:t>C</w:t>
      </w:r>
      <w:r w:rsidRPr="00AD567B">
        <w:rPr>
          <w:lang w:val="fr-FR"/>
        </w:rPr>
        <w:t xml:space="preserve">oordination (l’UCPO) basée à Dakar, au Sénégal, laquelle organise </w:t>
      </w:r>
      <w:r w:rsidRPr="00CE0B3E">
        <w:rPr>
          <w:lang w:val="fr-FR"/>
        </w:rPr>
        <w:t xml:space="preserve">les événements, pilote </w:t>
      </w:r>
      <w:r w:rsidRPr="00CE0B3E" w:rsidR="00D17B43">
        <w:rPr>
          <w:lang w:val="fr-FR"/>
        </w:rPr>
        <w:t>l</w:t>
      </w:r>
      <w:r w:rsidRPr="00CE0B3E">
        <w:rPr>
          <w:lang w:val="fr-FR"/>
        </w:rPr>
        <w:t>es actions sur le terrain, coordonne</w:t>
      </w:r>
      <w:r w:rsidRPr="00CE0B3E" w:rsidR="00A626B0">
        <w:rPr>
          <w:lang w:val="fr-FR"/>
        </w:rPr>
        <w:t xml:space="preserve"> et conseil</w:t>
      </w:r>
      <w:r w:rsidRPr="00CE0B3E" w:rsidR="00106B1F">
        <w:rPr>
          <w:lang w:val="fr-FR"/>
        </w:rPr>
        <w:t xml:space="preserve">le </w:t>
      </w:r>
      <w:r w:rsidRPr="00CE0B3E">
        <w:rPr>
          <w:lang w:val="fr-FR"/>
        </w:rPr>
        <w:t xml:space="preserve">les partenaires dans les pays et programme </w:t>
      </w:r>
      <w:r w:rsidRPr="00CE0B3E" w:rsidR="00682222">
        <w:rPr>
          <w:lang w:val="fr-FR"/>
        </w:rPr>
        <w:t xml:space="preserve">un certain financement extérieur à des fins choisies. </w:t>
      </w:r>
      <w:r w:rsidRPr="00CE0B3E" w:rsidR="00682222">
        <w:rPr>
          <w:b/>
          <w:lang w:val="fr-FR"/>
        </w:rPr>
        <w:t>Le présent appel d</w:t>
      </w:r>
      <w:r w:rsidRPr="00CE0B3E" w:rsidR="00872C7D">
        <w:rPr>
          <w:b/>
          <w:lang w:val="fr-FR"/>
        </w:rPr>
        <w:t>’offres (AO)</w:t>
      </w:r>
      <w:r w:rsidRPr="00CE0B3E" w:rsidR="00682222">
        <w:rPr>
          <w:b/>
          <w:lang w:val="fr-FR"/>
        </w:rPr>
        <w:t xml:space="preserve"> cherche une institution qui, en tant qu’hôte institutionnel et</w:t>
      </w:r>
      <w:r w:rsidRPr="00AD567B" w:rsidR="00682222">
        <w:rPr>
          <w:b/>
          <w:lang w:val="fr-FR"/>
        </w:rPr>
        <w:t xml:space="preserve"> prestataire de services de soutien à l’UCPO, reprendra graduellement les responsabilités (telles que, mais pas à titre exclusif, la gestion des </w:t>
      </w:r>
      <w:r w:rsidRPr="00AD567B" w:rsidR="009530D4">
        <w:rPr>
          <w:b/>
          <w:lang w:val="fr-FR"/>
        </w:rPr>
        <w:t>subvention</w:t>
      </w:r>
      <w:r w:rsidRPr="00AD567B" w:rsidR="00872C7D">
        <w:rPr>
          <w:b/>
          <w:lang w:val="fr-FR"/>
        </w:rPr>
        <w:t>s</w:t>
      </w:r>
      <w:r w:rsidRPr="00AD567B" w:rsidR="009530D4">
        <w:rPr>
          <w:b/>
          <w:lang w:val="fr-FR"/>
        </w:rPr>
        <w:t>, la comptabilité, les ressources humaines, les locaux</w:t>
      </w:r>
      <w:r w:rsidR="00B95FFA">
        <w:rPr>
          <w:b/>
          <w:lang w:val="fr-FR"/>
        </w:rPr>
        <w:t>/bureaux</w:t>
      </w:r>
      <w:r w:rsidRPr="00AD567B" w:rsidR="009530D4">
        <w:rPr>
          <w:b/>
          <w:lang w:val="fr-FR"/>
        </w:rPr>
        <w:t xml:space="preserve"> et l’informatique).</w:t>
      </w:r>
      <w:r w:rsidRPr="00AD567B" w:rsidR="009530D4">
        <w:rPr>
          <w:lang w:val="fr-FR"/>
        </w:rPr>
        <w:t xml:space="preserve"> Le candidat travaillera directement avec la Fondation Hewlett et la Fondation Gates pour </w:t>
      </w:r>
      <w:r w:rsidR="00CE0B3E">
        <w:rPr>
          <w:lang w:val="fr-FR"/>
        </w:rPr>
        <w:t>coordonner</w:t>
      </w:r>
      <w:r w:rsidRPr="00AD567B" w:rsidR="009530D4">
        <w:rPr>
          <w:lang w:val="fr-FR"/>
        </w:rPr>
        <w:t xml:space="preserve"> des efforts au niveau de la planification familiale en Afrique de l’Ouest, apportera son soutien à une équipe de leaders en planification familiale ambitieux et accomplis</w:t>
      </w:r>
      <w:r w:rsidRPr="009F4CA8" w:rsidR="009F4CA8">
        <w:rPr>
          <w:lang w:val="fr-FR"/>
        </w:rPr>
        <w:t xml:space="preserve"> </w:t>
      </w:r>
      <w:r w:rsidRPr="00AD567B" w:rsidR="009F4CA8">
        <w:rPr>
          <w:lang w:val="fr-FR"/>
        </w:rPr>
        <w:t>basée à Dakar</w:t>
      </w:r>
      <w:r w:rsidRPr="00AD567B" w:rsidR="009530D4">
        <w:rPr>
          <w:lang w:val="fr-FR"/>
        </w:rPr>
        <w:t xml:space="preserve"> et rencontrera de nombreuses autres fondations et organisations bi et multilatérales qui collaborent avec le </w:t>
      </w:r>
      <w:r w:rsidRPr="00AD567B" w:rsidR="00EA78B7">
        <w:rPr>
          <w:lang w:val="fr-FR"/>
        </w:rPr>
        <w:t>Partenariat</w:t>
      </w:r>
      <w:r w:rsidRPr="00AD567B" w:rsidR="009530D4">
        <w:rPr>
          <w:lang w:val="fr-FR"/>
        </w:rPr>
        <w:t xml:space="preserve">.  </w:t>
      </w:r>
    </w:p>
    <w:p w:rsidRPr="00AD567B" w:rsidR="009A6C3D" w:rsidP="00B978E7" w:rsidRDefault="009A6C3D" w14:paraId="78EF50E7" w14:textId="71A19A04">
      <w:pPr>
        <w:pStyle w:val="0Bodytext"/>
        <w:jc w:val="both"/>
        <w:rPr>
          <w:lang w:val="fr-FR"/>
        </w:rPr>
      </w:pPr>
      <w:r w:rsidRPr="00AD567B">
        <w:rPr>
          <w:lang w:val="fr-FR"/>
        </w:rPr>
        <w:t xml:space="preserve">Dans le passé, ces services ont été assurés par IntraHealth International, une ONG basée aux États-Unis, laquelle a consenti à transférer ses responsabilités en matière de services de soutien à une entité basée en Afrique de l’Ouest au cours de l’année civile 2021 pour mieux asseoir le Partenariat dans la région où il exerce ses activités. Dans le courant de 2021, IntraHealth transférera graduellement la responsabilité des services de soutien et durant la phase de </w:t>
      </w:r>
      <w:r w:rsidRPr="00AD567B">
        <w:rPr>
          <w:lang w:val="fr-FR"/>
        </w:rPr>
        <w:lastRenderedPageBreak/>
        <w:t xml:space="preserve">transition servira d’hôte, comme décrit plus en détail ci-dessous. </w:t>
      </w:r>
      <w:r w:rsidRPr="00AD567B" w:rsidR="00872C7D">
        <w:rPr>
          <w:lang w:val="fr-FR"/>
        </w:rPr>
        <w:t>E</w:t>
      </w:r>
      <w:r w:rsidRPr="00AD567B">
        <w:rPr>
          <w:lang w:val="fr-FR"/>
        </w:rPr>
        <w:t>n supposant une performance solide durant la période de transition en 2021, le candidat reprendra l’unique responsabilité d’assurer les services en 2022 et au-delà, grâce aux subventions des bailleurs de l’UCPO.</w:t>
      </w:r>
    </w:p>
    <w:p w:rsidRPr="00AD567B" w:rsidR="00186B6A" w:rsidP="00B978E7" w:rsidRDefault="00893737" w14:paraId="7EF00D41" w14:textId="6E3E347F">
      <w:pPr>
        <w:pStyle w:val="2aSectiontitle"/>
        <w:jc w:val="both"/>
      </w:pPr>
      <w:r w:rsidRPr="00AD567B">
        <w:t>S</w:t>
      </w:r>
      <w:r w:rsidRPr="00AD567B" w:rsidR="00402397">
        <w:t>ervices</w:t>
      </w:r>
      <w:r w:rsidRPr="00AD567B">
        <w:t xml:space="preserve"> requis</w:t>
      </w:r>
    </w:p>
    <w:p w:rsidRPr="00AD567B" w:rsidR="00893737" w:rsidP="00B978E7" w:rsidRDefault="00893737" w14:paraId="7477CD4C" w14:textId="54A1F976">
      <w:pPr>
        <w:pStyle w:val="0Bodytext"/>
        <w:jc w:val="both"/>
        <w:rPr>
          <w:lang w:val="fr-FR"/>
        </w:rPr>
      </w:pPr>
      <w:r w:rsidRPr="00AD567B">
        <w:rPr>
          <w:lang w:val="fr-FR"/>
        </w:rPr>
        <w:t xml:space="preserve">Les activités et opérations de l’UCPO sont financées par des subventions </w:t>
      </w:r>
      <w:r w:rsidRPr="00AD567B" w:rsidR="009B3CC3">
        <w:rPr>
          <w:lang w:val="fr-FR"/>
        </w:rPr>
        <w:t xml:space="preserve">de la Fondation Hewlett et la Fondation Gates </w:t>
      </w:r>
      <w:r w:rsidRPr="00AD567B">
        <w:rPr>
          <w:lang w:val="fr-FR"/>
        </w:rPr>
        <w:t xml:space="preserve">d’une valeur totale annuelle </w:t>
      </w:r>
      <w:r w:rsidR="00B95471">
        <w:rPr>
          <w:lang w:val="fr-FR"/>
        </w:rPr>
        <w:t xml:space="preserve">de </w:t>
      </w:r>
      <w:r w:rsidRPr="00AD567B">
        <w:rPr>
          <w:lang w:val="fr-FR"/>
        </w:rPr>
        <w:t>2,5 millions de dollars</w:t>
      </w:r>
      <w:r w:rsidRPr="00AD567B" w:rsidR="00872C7D">
        <w:rPr>
          <w:lang w:val="fr-FR"/>
        </w:rPr>
        <w:t>. Comme décrit plus loin dans le</w:t>
      </w:r>
      <w:r w:rsidRPr="00AD567B">
        <w:rPr>
          <w:lang w:val="fr-FR"/>
        </w:rPr>
        <w:t xml:space="preserve"> présent</w:t>
      </w:r>
      <w:r w:rsidRPr="00AD567B" w:rsidR="00872C7D">
        <w:rPr>
          <w:lang w:val="fr-FR"/>
        </w:rPr>
        <w:t xml:space="preserve"> AO</w:t>
      </w:r>
      <w:r w:rsidRPr="00AD567B">
        <w:rPr>
          <w:lang w:val="fr-FR"/>
        </w:rPr>
        <w:t xml:space="preserve">, environ 450 000 USD </w:t>
      </w:r>
      <w:r w:rsidRPr="00AD567B" w:rsidR="00872C7D">
        <w:rPr>
          <w:lang w:val="fr-FR"/>
        </w:rPr>
        <w:t xml:space="preserve">de ce financement </w:t>
      </w:r>
      <w:r w:rsidRPr="00AD567B">
        <w:rPr>
          <w:lang w:val="fr-FR"/>
        </w:rPr>
        <w:t>répond aux besoins en services de soutien, le reste étant réservé aux effectifs et activités programmatiques de l’UCPO.</w:t>
      </w:r>
    </w:p>
    <w:p w:rsidRPr="00AD567B" w:rsidR="0065671F" w:rsidP="00B978E7" w:rsidRDefault="00893737" w14:paraId="40E00EF4" w14:textId="4BFAFFBA">
      <w:pPr>
        <w:pStyle w:val="0Bodytext"/>
        <w:jc w:val="both"/>
        <w:rPr>
          <w:lang w:val="fr-FR"/>
        </w:rPr>
      </w:pPr>
      <w:r w:rsidRPr="00AD567B">
        <w:rPr>
          <w:lang w:val="fr-FR"/>
        </w:rPr>
        <w:t xml:space="preserve">L’UCPO est dirigée par un </w:t>
      </w:r>
      <w:r w:rsidRPr="00AD567B" w:rsidR="001C41F1">
        <w:rPr>
          <w:lang w:val="fr-FR"/>
        </w:rPr>
        <w:t>Conseil</w:t>
      </w:r>
      <w:r w:rsidRPr="00AD567B">
        <w:rPr>
          <w:lang w:val="fr-FR"/>
        </w:rPr>
        <w:t xml:space="preserve"> Consultatif</w:t>
      </w:r>
      <w:r w:rsidRPr="00AD567B" w:rsidR="001C41F1">
        <w:rPr>
          <w:lang w:val="fr-FR"/>
        </w:rPr>
        <w:t xml:space="preserve"> composé de ministres de la Santé des pays du PO, de représentants des bailleurs de fonds du PO, dont Hewlett et Gates, de représentants d’organisations de la société civile et de coalitions de jeunes</w:t>
      </w:r>
      <w:r w:rsidRPr="00AD567B" w:rsidR="0065671F">
        <w:rPr>
          <w:lang w:val="fr-FR"/>
        </w:rPr>
        <w:t>.</w:t>
      </w:r>
      <w:r w:rsidRPr="00AD567B" w:rsidR="001C41F1">
        <w:rPr>
          <w:lang w:val="fr-FR"/>
        </w:rPr>
        <w:t xml:space="preserve"> L</w:t>
      </w:r>
      <w:r w:rsidR="00D95413">
        <w:rPr>
          <w:lang w:val="fr-FR"/>
        </w:rPr>
        <w:t>a</w:t>
      </w:r>
      <w:r w:rsidRPr="00AD567B" w:rsidR="001C41F1">
        <w:rPr>
          <w:lang w:val="fr-FR"/>
        </w:rPr>
        <w:t xml:space="preserve"> direct</w:t>
      </w:r>
      <w:r w:rsidR="00D95413">
        <w:rPr>
          <w:lang w:val="fr-FR"/>
        </w:rPr>
        <w:t xml:space="preserve">rice </w:t>
      </w:r>
      <w:r w:rsidRPr="00AD567B" w:rsidR="001C41F1">
        <w:rPr>
          <w:lang w:val="fr-FR"/>
        </w:rPr>
        <w:t>de l’UCPO élabore et gère les stratégies et activités du PO et rend compte des résultats programmatiques à Hewlett et Gates et à son Conseil Consultatif.</w:t>
      </w:r>
    </w:p>
    <w:p w:rsidRPr="00AD567B" w:rsidR="00925DBD" w:rsidP="00B978E7" w:rsidRDefault="001C41F1" w14:paraId="1989F326" w14:textId="4855D387">
      <w:pPr>
        <w:pStyle w:val="3aBullets"/>
        <w:numPr>
          <w:ilvl w:val="0"/>
          <w:numId w:val="0"/>
        </w:numPr>
        <w:jc w:val="both"/>
        <w:rPr>
          <w:lang w:val="fr-FR"/>
        </w:rPr>
      </w:pPr>
      <w:r w:rsidRPr="00AD567B">
        <w:rPr>
          <w:lang w:val="fr-FR"/>
        </w:rPr>
        <w:t xml:space="preserve">Étant donné ce </w:t>
      </w:r>
      <w:r w:rsidRPr="00AD567B" w:rsidR="00326029">
        <w:rPr>
          <w:lang w:val="fr-FR"/>
        </w:rPr>
        <w:t>context</w:t>
      </w:r>
      <w:r w:rsidRPr="00AD567B">
        <w:rPr>
          <w:lang w:val="fr-FR"/>
        </w:rPr>
        <w:t>e</w:t>
      </w:r>
      <w:r w:rsidRPr="00AD567B" w:rsidR="00326029">
        <w:rPr>
          <w:lang w:val="fr-FR"/>
        </w:rPr>
        <w:t>,</w:t>
      </w:r>
      <w:r w:rsidRPr="00AD567B">
        <w:rPr>
          <w:lang w:val="fr-FR"/>
        </w:rPr>
        <w:t xml:space="preserve"> le candidat </w:t>
      </w:r>
      <w:r w:rsidRPr="00AD567B" w:rsidR="00A01977">
        <w:rPr>
          <w:lang w:val="fr-FR"/>
        </w:rPr>
        <w:t xml:space="preserve">fournira à l’UCPO les services dans six domaines, notamment </w:t>
      </w:r>
      <w:r w:rsidRPr="00AD567B" w:rsidR="00925DBD">
        <w:rPr>
          <w:lang w:val="fr-FR"/>
        </w:rPr>
        <w:t xml:space="preserve">: </w:t>
      </w:r>
    </w:p>
    <w:p w:rsidRPr="00AD567B" w:rsidR="00A01977" w:rsidP="00B978E7" w:rsidRDefault="00872C7D" w14:paraId="4ADD115C" w14:textId="28BC2106">
      <w:pPr>
        <w:pStyle w:val="3aBullets"/>
        <w:jc w:val="both"/>
        <w:rPr>
          <w:lang w:val="fr-FR"/>
        </w:rPr>
      </w:pPr>
      <w:r w:rsidRPr="00AD567B">
        <w:rPr>
          <w:i/>
          <w:iCs/>
          <w:lang w:val="fr-FR"/>
        </w:rPr>
        <w:t>L’a</w:t>
      </w:r>
      <w:r w:rsidRPr="00AD567B" w:rsidR="00A01977">
        <w:rPr>
          <w:i/>
          <w:iCs/>
          <w:lang w:val="fr-FR"/>
        </w:rPr>
        <w:t xml:space="preserve">dministration générale : </w:t>
      </w:r>
      <w:r w:rsidRPr="00AD567B" w:rsidR="00A01977">
        <w:rPr>
          <w:iCs/>
          <w:lang w:val="fr-FR"/>
        </w:rPr>
        <w:t xml:space="preserve">Statut d'organisation charitable publique </w:t>
      </w:r>
      <w:r w:rsidRPr="00AD567B">
        <w:rPr>
          <w:iCs/>
          <w:lang w:val="fr-FR"/>
        </w:rPr>
        <w:t>en vertu de</w:t>
      </w:r>
      <w:r w:rsidRPr="00AD567B" w:rsidR="00A01977">
        <w:rPr>
          <w:iCs/>
          <w:lang w:val="fr-FR"/>
        </w:rPr>
        <w:t xml:space="preserve"> la section </w:t>
      </w:r>
      <w:r w:rsidRPr="00AD567B" w:rsidR="00A01977">
        <w:rPr>
          <w:lang w:val="fr-FR"/>
        </w:rPr>
        <w:t xml:space="preserve">501(c)3 comme </w:t>
      </w:r>
      <w:r w:rsidRPr="00AD567B" w:rsidR="005821A3">
        <w:rPr>
          <w:lang w:val="fr-FR"/>
        </w:rPr>
        <w:t>attest</w:t>
      </w:r>
      <w:r w:rsidRPr="00AD567B" w:rsidR="00A01977">
        <w:rPr>
          <w:lang w:val="fr-FR"/>
        </w:rPr>
        <w:t xml:space="preserve">é par le fisc américain - </w:t>
      </w:r>
      <w:proofErr w:type="spellStart"/>
      <w:r w:rsidRPr="00AD567B" w:rsidR="00A01977">
        <w:rPr>
          <w:lang w:val="fr-FR"/>
        </w:rPr>
        <w:t>Internal</w:t>
      </w:r>
      <w:proofErr w:type="spellEnd"/>
      <w:r w:rsidRPr="00AD567B" w:rsidR="00A01977">
        <w:rPr>
          <w:lang w:val="fr-FR"/>
        </w:rPr>
        <w:t xml:space="preserve"> Revenue Service – ou une </w:t>
      </w:r>
      <w:r w:rsidRPr="00AD567B" w:rsidR="00CE19D9">
        <w:rPr>
          <w:lang w:val="fr-FR"/>
        </w:rPr>
        <w:t>détermination de</w:t>
      </w:r>
      <w:r w:rsidRPr="00AD567B" w:rsidR="00A01977">
        <w:rPr>
          <w:lang w:val="fr-FR"/>
        </w:rPr>
        <w:t xml:space="preserve"> </w:t>
      </w:r>
      <w:r w:rsidRPr="00AD567B" w:rsidR="00CE19D9">
        <w:rPr>
          <w:lang w:val="fr-FR"/>
        </w:rPr>
        <w:t>l</w:t>
      </w:r>
      <w:r w:rsidRPr="00AD567B" w:rsidR="00A01977">
        <w:rPr>
          <w:lang w:val="fr-FR"/>
        </w:rPr>
        <w:t xml:space="preserve">’équivalence de l’ONG Source avant septembre 2021. Ces services comprennent la réception et le déboursement </w:t>
      </w:r>
      <w:r w:rsidR="00B95471">
        <w:rPr>
          <w:lang w:val="fr-FR"/>
        </w:rPr>
        <w:t xml:space="preserve">d’environ </w:t>
      </w:r>
      <w:r w:rsidRPr="00AD567B" w:rsidR="00A01977">
        <w:rPr>
          <w:lang w:val="fr-FR"/>
        </w:rPr>
        <w:t>2,5 millions de dollars de financement annuel pour les opérations de l’UCPO et la prestation de services juridiques connexes selon le besoin. Fait important – le financement sera octroyé séparément par les deux fondations, Hewlett et Gates, et le candidat sera chargé de respecter les systèmes et p</w:t>
      </w:r>
      <w:r w:rsidRPr="00AD567B" w:rsidR="006351C4">
        <w:rPr>
          <w:lang w:val="fr-FR"/>
        </w:rPr>
        <w:t>rocédures des deux institutions</w:t>
      </w:r>
      <w:r w:rsidRPr="00AD567B">
        <w:rPr>
          <w:lang w:val="fr-FR"/>
        </w:rPr>
        <w:t>.</w:t>
      </w:r>
    </w:p>
    <w:p w:rsidRPr="00AD567B" w:rsidR="00F73560" w:rsidP="00B978E7" w:rsidRDefault="00793AC7" w14:paraId="2A19C05B" w14:textId="544BA4F7">
      <w:pPr>
        <w:pStyle w:val="3aBullets"/>
        <w:jc w:val="both"/>
        <w:rPr>
          <w:lang w:val="fr-FR"/>
        </w:rPr>
      </w:pPr>
      <w:r w:rsidRPr="00AD567B">
        <w:rPr>
          <w:i/>
          <w:iCs/>
          <w:lang w:val="fr-FR"/>
        </w:rPr>
        <w:t>Les systèmes de suivi des subventions et de comptes rendus</w:t>
      </w:r>
      <w:r w:rsidR="00B95FFA">
        <w:rPr>
          <w:i/>
          <w:iCs/>
          <w:lang w:val="fr-FR"/>
        </w:rPr>
        <w:t>/rapportage</w:t>
      </w:r>
      <w:r w:rsidRPr="00AD567B">
        <w:rPr>
          <w:i/>
          <w:iCs/>
          <w:lang w:val="fr-FR"/>
        </w:rPr>
        <w:t xml:space="preserve"> </w:t>
      </w:r>
      <w:r w:rsidRPr="00AD567B">
        <w:rPr>
          <w:lang w:val="fr-FR"/>
        </w:rPr>
        <w:t>pour aider l’UCPO à rendre compte de manière professionnelle, ponctuelle et efficace aux bailleurs qui appuient ses opérations. Le candidat assistera l’UCPO avec la rédaction des rapports financiers et techniques, en aidant avec</w:t>
      </w:r>
      <w:r w:rsidRPr="00AD567B" w:rsidR="006351C4">
        <w:rPr>
          <w:lang w:val="fr-FR"/>
        </w:rPr>
        <w:t xml:space="preserve"> la traduction </w:t>
      </w:r>
      <w:r w:rsidR="0029668D">
        <w:rPr>
          <w:lang w:val="fr-FR"/>
        </w:rPr>
        <w:t>également</w:t>
      </w:r>
      <w:r w:rsidRPr="00AD567B" w:rsidR="00872C7D">
        <w:rPr>
          <w:lang w:val="fr-FR"/>
        </w:rPr>
        <w:t>.</w:t>
      </w:r>
    </w:p>
    <w:p w:rsidRPr="0032206F" w:rsidR="006D3CDB" w:rsidP="00B978E7" w:rsidRDefault="00793AC7" w14:paraId="3FB5C4AE" w14:textId="5E01BE64">
      <w:pPr>
        <w:pStyle w:val="3aBullets"/>
        <w:numPr>
          <w:ilvl w:val="0"/>
          <w:numId w:val="0"/>
        </w:numPr>
        <w:ind w:left="270"/>
        <w:jc w:val="both"/>
        <w:rPr>
          <w:rFonts w:ascii="Times New Roman" w:hAnsi="Times New Roman" w:cs="Times New Roman"/>
          <w:lang w:val="fr-FR" w:eastAsia="fr-FR"/>
        </w:rPr>
      </w:pPr>
      <w:r w:rsidRPr="006D3CDB">
        <w:rPr>
          <w:i/>
          <w:lang w:val="fr-FR"/>
        </w:rPr>
        <w:t>Les services</w:t>
      </w:r>
      <w:r w:rsidRPr="006D3CDB">
        <w:rPr>
          <w:lang w:val="fr-FR"/>
        </w:rPr>
        <w:t xml:space="preserve"> </w:t>
      </w:r>
      <w:r w:rsidRPr="006D3CDB">
        <w:rPr>
          <w:i/>
          <w:lang w:val="fr-FR"/>
        </w:rPr>
        <w:t>des ressources humaines </w:t>
      </w:r>
      <w:r w:rsidRPr="006D3CDB">
        <w:rPr>
          <w:lang w:val="fr-FR"/>
        </w:rPr>
        <w:t>seront l’employeur de tout le personnel de l’UCPO et aideront l’UCPO à définir, chercher, embaucher, former, évaluer et retenir les employés compétents, ce qui exige une connaissance approfondie des lois nationales et des règlements influant sur les décisions en matière des ressources humaines. L</w:t>
      </w:r>
      <w:r w:rsidRPr="006D3CDB" w:rsidR="00D95413">
        <w:rPr>
          <w:lang w:val="fr-FR"/>
        </w:rPr>
        <w:t>a</w:t>
      </w:r>
      <w:r w:rsidRPr="006D3CDB">
        <w:rPr>
          <w:lang w:val="fr-FR"/>
        </w:rPr>
        <w:t xml:space="preserve"> direct</w:t>
      </w:r>
      <w:r w:rsidRPr="006D3CDB" w:rsidR="00D95413">
        <w:rPr>
          <w:lang w:val="fr-FR"/>
        </w:rPr>
        <w:t>rice</w:t>
      </w:r>
      <w:r w:rsidRPr="006D3CDB">
        <w:rPr>
          <w:lang w:val="fr-FR"/>
        </w:rPr>
        <w:t xml:space="preserve"> de l’UCPO prendra l’initiative dans toutes les décisions et évaluations avec la participation du candidat, alors que le candidat prendra l’initiative dans toutes les questions légales et formalités. Les effectifs actuels et potentiellement futurs de l’UCPO sont des citoyens de pays tiers et le candidat devrait être en mesure de gérer de tels emplois conformément aux lois du</w:t>
      </w:r>
      <w:r w:rsidRPr="006D3CDB" w:rsidR="006351C4">
        <w:rPr>
          <w:lang w:val="fr-FR"/>
        </w:rPr>
        <w:t xml:space="preserve"> </w:t>
      </w:r>
      <w:r w:rsidRPr="0032206F" w:rsidR="006351C4">
        <w:rPr>
          <w:lang w:val="fr-FR"/>
        </w:rPr>
        <w:t>travail au Sénégal et ailleurs</w:t>
      </w:r>
      <w:r w:rsidRPr="0032206F" w:rsidR="00872C7D">
        <w:rPr>
          <w:lang w:val="fr-FR"/>
        </w:rPr>
        <w:t>.</w:t>
      </w:r>
      <w:r w:rsidRPr="0032206F" w:rsidR="008A1496">
        <w:rPr>
          <w:lang w:val="fr-FR"/>
        </w:rPr>
        <w:t xml:space="preserve"> </w:t>
      </w:r>
      <w:r w:rsidRPr="0032206F" w:rsidR="006D3CDB">
        <w:rPr>
          <w:lang w:val="fr-FR" w:eastAsia="fr-FR"/>
        </w:rPr>
        <w:t xml:space="preserve">En qualité de </w:t>
      </w:r>
      <w:r w:rsidRPr="0032206F" w:rsidR="00EE0C36">
        <w:rPr>
          <w:lang w:val="fr-FR" w:eastAsia="fr-FR"/>
        </w:rPr>
        <w:t>représentant</w:t>
      </w:r>
      <w:r w:rsidRPr="0032206F" w:rsidR="006D3CDB">
        <w:rPr>
          <w:lang w:val="fr-FR" w:eastAsia="fr-FR"/>
        </w:rPr>
        <w:t xml:space="preserve"> </w:t>
      </w:r>
      <w:r w:rsidRPr="0032206F" w:rsidR="00EE0C36">
        <w:rPr>
          <w:lang w:val="fr-FR" w:eastAsia="fr-FR"/>
        </w:rPr>
        <w:t>légal</w:t>
      </w:r>
      <w:r w:rsidRPr="0032206F" w:rsidR="006D3CDB">
        <w:rPr>
          <w:lang w:val="fr-FR" w:eastAsia="fr-FR"/>
        </w:rPr>
        <w:t xml:space="preserve"> de l'UCPO, le prestataire souscrira au régime de sécurité sociale et à la couverture médicale au profi</w:t>
      </w:r>
      <w:r w:rsidR="00EE0C36">
        <w:rPr>
          <w:lang w:val="fr-FR" w:eastAsia="fr-FR"/>
        </w:rPr>
        <w:t>t</w:t>
      </w:r>
      <w:r w:rsidRPr="0032206F" w:rsidR="006D3CDB">
        <w:rPr>
          <w:lang w:val="fr-FR" w:eastAsia="fr-FR"/>
        </w:rPr>
        <w:t xml:space="preserve"> des employés de ladite structure</w:t>
      </w:r>
      <w:r w:rsidRPr="0032206F" w:rsidR="006D3CDB">
        <w:rPr>
          <w:rFonts w:ascii="Times New Roman" w:hAnsi="Times New Roman" w:cs="Times New Roman"/>
          <w:lang w:val="fr-FR" w:eastAsia="fr-FR"/>
        </w:rPr>
        <w:t xml:space="preserve"> </w:t>
      </w:r>
      <w:r w:rsidRPr="0032206F" w:rsidR="006D3CDB">
        <w:rPr>
          <w:lang w:val="fr-FR" w:eastAsia="fr-FR"/>
        </w:rPr>
        <w:t>conformément à la législation en vigueur </w:t>
      </w:r>
    </w:p>
    <w:p w:rsidRPr="00AD567B" w:rsidR="006D3CDB" w:rsidP="00B978E7" w:rsidRDefault="006D3CDB" w14:paraId="423838A0" w14:textId="77777777">
      <w:pPr>
        <w:pStyle w:val="3aBullets"/>
        <w:numPr>
          <w:ilvl w:val="0"/>
          <w:numId w:val="0"/>
        </w:numPr>
        <w:ind w:left="540"/>
        <w:jc w:val="both"/>
        <w:rPr>
          <w:lang w:val="fr-FR"/>
        </w:rPr>
      </w:pPr>
    </w:p>
    <w:p w:rsidRPr="00AD567B" w:rsidR="00793AC7" w:rsidP="00B978E7" w:rsidRDefault="006351C4" w14:paraId="2EF747A6" w14:textId="3AB0FC79">
      <w:pPr>
        <w:pStyle w:val="3aBullets"/>
        <w:jc w:val="both"/>
        <w:rPr>
          <w:lang w:val="fr-FR"/>
        </w:rPr>
      </w:pPr>
      <w:r w:rsidRPr="00AD567B">
        <w:rPr>
          <w:i/>
          <w:lang w:val="fr-FR"/>
        </w:rPr>
        <w:t>Les services financiers</w:t>
      </w:r>
      <w:r w:rsidRPr="00AD567B">
        <w:rPr>
          <w:lang w:val="fr-FR"/>
        </w:rPr>
        <w:t xml:space="preserve"> </w:t>
      </w:r>
      <w:r w:rsidRPr="00AD567B">
        <w:rPr>
          <w:iCs/>
          <w:lang w:val="fr-FR"/>
        </w:rPr>
        <w:t>veillent à la bonne gestion des</w:t>
      </w:r>
      <w:r w:rsidRPr="00AD567B">
        <w:rPr>
          <w:lang w:val="fr-FR"/>
        </w:rPr>
        <w:t xml:space="preserve"> contrats de service avec les partenaires locaux, régionaux et internationaux, </w:t>
      </w:r>
      <w:r w:rsidRPr="00AD567B">
        <w:rPr>
          <w:iCs/>
          <w:lang w:val="fr-FR"/>
        </w:rPr>
        <w:t xml:space="preserve">à la rémunération ponctuelle et conforme à la </w:t>
      </w:r>
      <w:r w:rsidRPr="00AD567B">
        <w:rPr>
          <w:iCs/>
          <w:lang w:val="fr-FR"/>
        </w:rPr>
        <w:lastRenderedPageBreak/>
        <w:t>règlementation du personnel et assurent le fonctionnement sans heurts de la budgétisation des revenus et des dépenses, de la comptabilisation des coûts et des comptes rendus sur la santé financière</w:t>
      </w:r>
      <w:r w:rsidRPr="00AD567B" w:rsidR="00872C7D">
        <w:rPr>
          <w:iCs/>
          <w:lang w:val="fr-FR"/>
        </w:rPr>
        <w:t>.</w:t>
      </w:r>
    </w:p>
    <w:p w:rsidRPr="00AD567B" w:rsidR="006351C4" w:rsidP="00B978E7" w:rsidRDefault="006351C4" w14:paraId="2D1E7FBC" w14:textId="255666E7">
      <w:pPr>
        <w:pStyle w:val="3aBullets"/>
        <w:jc w:val="both"/>
        <w:rPr>
          <w:lang w:val="fr-FR"/>
        </w:rPr>
      </w:pPr>
      <w:r w:rsidRPr="00AD567B">
        <w:rPr>
          <w:i/>
          <w:iCs/>
          <w:lang w:val="fr-FR"/>
        </w:rPr>
        <w:t xml:space="preserve">Les services informatiques </w:t>
      </w:r>
      <w:r w:rsidRPr="00AD567B">
        <w:rPr>
          <w:lang w:val="fr-FR"/>
        </w:rPr>
        <w:t>offrent les meilleurs systèmes et soutien informatiques disponibles, tels que les réseaux, les logiciels, les ordinateurs, la sécurité des données et la téléphonie</w:t>
      </w:r>
      <w:r w:rsidRPr="00AD567B" w:rsidR="00872C7D">
        <w:rPr>
          <w:lang w:val="fr-FR"/>
        </w:rPr>
        <w:t>.</w:t>
      </w:r>
    </w:p>
    <w:p w:rsidRPr="00AD567B" w:rsidR="006351C4" w:rsidP="00B978E7" w:rsidRDefault="006351C4" w14:paraId="00E5F40C" w14:textId="58F1414F">
      <w:pPr>
        <w:pStyle w:val="3aBullets"/>
        <w:jc w:val="both"/>
        <w:rPr>
          <w:lang w:val="fr-FR"/>
        </w:rPr>
      </w:pPr>
      <w:r w:rsidRPr="00AD567B">
        <w:rPr>
          <w:i/>
          <w:iCs/>
          <w:lang w:val="fr-FR"/>
        </w:rPr>
        <w:t>Des bureau</w:t>
      </w:r>
      <w:r w:rsidRPr="00AD567B" w:rsidR="00872C7D">
        <w:rPr>
          <w:i/>
          <w:iCs/>
          <w:lang w:val="fr-FR"/>
        </w:rPr>
        <w:t>x</w:t>
      </w:r>
      <w:r w:rsidRPr="00AD567B">
        <w:rPr>
          <w:i/>
          <w:iCs/>
          <w:lang w:val="fr-FR"/>
        </w:rPr>
        <w:t xml:space="preserve"> privés </w:t>
      </w:r>
      <w:r w:rsidRPr="00AD567B">
        <w:rPr>
          <w:iCs/>
          <w:lang w:val="fr-FR"/>
        </w:rPr>
        <w:t xml:space="preserve">et une salle de </w:t>
      </w:r>
      <w:r w:rsidRPr="00AD567B">
        <w:rPr>
          <w:lang w:val="fr-FR"/>
        </w:rPr>
        <w:t>conférence pour huit à dix employés de l’UCPO</w:t>
      </w:r>
      <w:r w:rsidR="0029668D">
        <w:rPr>
          <w:lang w:val="fr-FR"/>
        </w:rPr>
        <w:t xml:space="preserve"> dans des bureaux </w:t>
      </w:r>
      <w:r w:rsidR="00D95413">
        <w:rPr>
          <w:lang w:val="fr-FR"/>
        </w:rPr>
        <w:t>situés</w:t>
      </w:r>
      <w:r w:rsidRPr="00AD567B">
        <w:rPr>
          <w:lang w:val="fr-FR"/>
        </w:rPr>
        <w:t xml:space="preserve"> au centre de Dakar et, selon les besoins, les services immobiliers associés pour assurer un environnement de travail fonctionnel</w:t>
      </w:r>
      <w:r w:rsidRPr="00AD567B" w:rsidR="00872C7D">
        <w:rPr>
          <w:lang w:val="fr-FR"/>
        </w:rPr>
        <w:t>.</w:t>
      </w:r>
    </w:p>
    <w:p w:rsidRPr="00AD567B" w:rsidR="004279F8" w:rsidP="00B978E7" w:rsidRDefault="004279F8" w14:paraId="3F676745" w14:textId="124A873A">
      <w:pPr>
        <w:pStyle w:val="0Bodytext"/>
        <w:jc w:val="both"/>
        <w:rPr>
          <w:lang w:val="fr-FR"/>
        </w:rPr>
      </w:pPr>
      <w:r w:rsidRPr="00AD567B">
        <w:rPr>
          <w:lang w:val="fr-FR"/>
        </w:rPr>
        <w:t>Le candidat sera en outre chargé d’une proposition d’assurer ces services en 2022 et au-delà, qui devra être soumise au début de l’automne 2021 basé sur quelques neuf mois d’expérience.</w:t>
      </w:r>
    </w:p>
    <w:p w:rsidRPr="00AD567B" w:rsidR="005F795B" w:rsidP="00B978E7" w:rsidRDefault="004279F8" w14:paraId="7E02006A" w14:textId="6424DF8F">
      <w:pPr>
        <w:pStyle w:val="0Bodytext"/>
        <w:jc w:val="both"/>
        <w:rPr>
          <w:lang w:val="fr-FR"/>
        </w:rPr>
      </w:pPr>
      <w:r w:rsidRPr="00AD567B">
        <w:rPr>
          <w:lang w:val="fr-FR"/>
        </w:rPr>
        <w:t>Des détails additionnels sur le soutien recherché se trouvent dans l’Appendice A.</w:t>
      </w:r>
      <w:r w:rsidRPr="00AD567B" w:rsidR="004C74DA">
        <w:rPr>
          <w:lang w:val="fr-FR"/>
        </w:rPr>
        <w:t xml:space="preserve"> </w:t>
      </w:r>
      <w:r w:rsidRPr="00AD567B" w:rsidR="005F795B">
        <w:rPr>
          <w:lang w:val="fr-FR"/>
        </w:rPr>
        <w:t xml:space="preserve"> </w:t>
      </w:r>
    </w:p>
    <w:p w:rsidRPr="00AD567B" w:rsidR="00706117" w:rsidP="00B978E7" w:rsidRDefault="004279F8" w14:paraId="0654D2D5" w14:textId="5AD8044C">
      <w:pPr>
        <w:pStyle w:val="2aSectiontitle"/>
        <w:jc w:val="both"/>
      </w:pPr>
      <w:r w:rsidRPr="00AD567B">
        <w:t>Les critères</w:t>
      </w:r>
    </w:p>
    <w:p w:rsidRPr="00AD567B" w:rsidR="004279F8" w:rsidP="00B978E7" w:rsidRDefault="004279F8" w14:paraId="4BC34EEA" w14:textId="7C75B9AA">
      <w:pPr>
        <w:pStyle w:val="0Bodytext"/>
        <w:jc w:val="both"/>
        <w:rPr>
          <w:lang w:val="fr-FR"/>
        </w:rPr>
      </w:pPr>
      <w:r w:rsidRPr="00AD567B">
        <w:rPr>
          <w:lang w:val="fr-FR"/>
        </w:rPr>
        <w:t>Les propositions seront examinée</w:t>
      </w:r>
      <w:r w:rsidRPr="00AD567B" w:rsidR="00011E60">
        <w:rPr>
          <w:lang w:val="fr-FR"/>
        </w:rPr>
        <w:t>s</w:t>
      </w:r>
      <w:r w:rsidRPr="00AD567B">
        <w:rPr>
          <w:lang w:val="fr-FR"/>
        </w:rPr>
        <w:t xml:space="preserve"> par un comité de dirigeants du PO et le </w:t>
      </w:r>
      <w:r w:rsidR="00854686">
        <w:rPr>
          <w:lang w:val="fr-FR"/>
        </w:rPr>
        <w:t>meilleur profil</w:t>
      </w:r>
      <w:r w:rsidRPr="00AD567B" w:rsidR="00854686">
        <w:rPr>
          <w:lang w:val="fr-FR"/>
        </w:rPr>
        <w:t xml:space="preserve"> </w:t>
      </w:r>
      <w:r w:rsidRPr="00AD567B">
        <w:rPr>
          <w:lang w:val="fr-FR"/>
        </w:rPr>
        <w:t xml:space="preserve">sera sélectionné </w:t>
      </w:r>
      <w:r w:rsidRPr="00AD567B" w:rsidR="00011E60">
        <w:rPr>
          <w:lang w:val="fr-FR"/>
        </w:rPr>
        <w:t>par</w:t>
      </w:r>
      <w:r w:rsidRPr="00AD567B">
        <w:rPr>
          <w:lang w:val="fr-FR"/>
        </w:rPr>
        <w:t xml:space="preserve"> vote privé. Les principaux critères d’évaluation comprendront :</w:t>
      </w:r>
    </w:p>
    <w:p w:rsidRPr="00AD567B" w:rsidR="004279F8" w:rsidP="00B978E7" w:rsidRDefault="004279F8" w14:paraId="51018F80" w14:textId="16038172">
      <w:pPr>
        <w:pStyle w:val="3aBullets"/>
        <w:jc w:val="both"/>
        <w:rPr>
          <w:lang w:val="fr-FR"/>
        </w:rPr>
      </w:pPr>
      <w:r w:rsidRPr="00AD567B">
        <w:rPr>
          <w:lang w:val="fr-FR"/>
        </w:rPr>
        <w:t xml:space="preserve">La </w:t>
      </w:r>
      <w:r w:rsidRPr="00AD567B">
        <w:rPr>
          <w:b/>
          <w:lang w:val="fr-FR"/>
        </w:rPr>
        <w:t>capacité établie de votre organisation à fournir les services</w:t>
      </w:r>
      <w:r w:rsidRPr="00AD567B">
        <w:rPr>
          <w:lang w:val="fr-FR"/>
        </w:rPr>
        <w:t xml:space="preserve"> é</w:t>
      </w:r>
      <w:r w:rsidRPr="00AD567B" w:rsidR="00011E60">
        <w:rPr>
          <w:lang w:val="fr-FR"/>
        </w:rPr>
        <w:t>numéré</w:t>
      </w:r>
      <w:r w:rsidRPr="00AD567B">
        <w:rPr>
          <w:lang w:val="fr-FR"/>
        </w:rPr>
        <w:t>s ci-dessus et dans l’Appendice A</w:t>
      </w:r>
    </w:p>
    <w:p w:rsidRPr="00AD567B" w:rsidR="00706117" w:rsidP="00B978E7" w:rsidRDefault="004279F8" w14:paraId="622BCC31" w14:textId="4B609C27">
      <w:pPr>
        <w:pStyle w:val="3aBullets"/>
        <w:jc w:val="both"/>
        <w:rPr>
          <w:lang w:val="fr-FR"/>
        </w:rPr>
      </w:pPr>
      <w:r w:rsidRPr="00AD567B">
        <w:rPr>
          <w:lang w:val="fr-FR"/>
        </w:rPr>
        <w:t xml:space="preserve">La </w:t>
      </w:r>
      <w:r w:rsidRPr="00AD567B">
        <w:rPr>
          <w:b/>
          <w:lang w:val="fr-FR"/>
        </w:rPr>
        <w:t>capacité établie de votre organisation à fournir un soutien de base dans les neuf pays du PO</w:t>
      </w:r>
      <w:r w:rsidRPr="00AD567B" w:rsidR="00E14AE3">
        <w:rPr>
          <w:lang w:val="fr-FR"/>
        </w:rPr>
        <w:t>, tel</w:t>
      </w:r>
      <w:r w:rsidRPr="00AD567B" w:rsidR="00011E60">
        <w:rPr>
          <w:lang w:val="fr-FR"/>
        </w:rPr>
        <w:t>s</w:t>
      </w:r>
      <w:r w:rsidRPr="00AD567B" w:rsidR="00E14AE3">
        <w:rPr>
          <w:lang w:val="fr-FR"/>
        </w:rPr>
        <w:t xml:space="preserve"> les services bancaires, </w:t>
      </w:r>
      <w:r w:rsidRPr="00AD567B" w:rsidR="00011E60">
        <w:rPr>
          <w:lang w:val="fr-FR"/>
        </w:rPr>
        <w:t xml:space="preserve">la </w:t>
      </w:r>
      <w:r w:rsidRPr="00AD567B" w:rsidR="00E14AE3">
        <w:rPr>
          <w:lang w:val="fr-FR"/>
        </w:rPr>
        <w:t xml:space="preserve">gestion de la paie des employés </w:t>
      </w:r>
      <w:r w:rsidR="00C963A3">
        <w:rPr>
          <w:lang w:val="fr-FR"/>
        </w:rPr>
        <w:t xml:space="preserve">à </w:t>
      </w:r>
      <w:r w:rsidRPr="00AD567B" w:rsidR="00E14AE3">
        <w:rPr>
          <w:lang w:val="fr-FR"/>
        </w:rPr>
        <w:t>distan</w:t>
      </w:r>
      <w:r w:rsidR="00C963A3">
        <w:rPr>
          <w:lang w:val="fr-FR"/>
        </w:rPr>
        <w:t>ce</w:t>
      </w:r>
      <w:r w:rsidRPr="00AD567B" w:rsidR="00E14AE3">
        <w:rPr>
          <w:lang w:val="fr-FR"/>
        </w:rPr>
        <w:t>, les services juridiques selon les besoins, etc.</w:t>
      </w:r>
    </w:p>
    <w:p w:rsidRPr="00AD567B" w:rsidR="00706117" w:rsidP="00B978E7" w:rsidRDefault="00E14AE3" w14:paraId="454555BB" w14:textId="07815FF2">
      <w:pPr>
        <w:pStyle w:val="3aBullets"/>
        <w:jc w:val="both"/>
        <w:rPr>
          <w:lang w:val="fr-FR"/>
        </w:rPr>
      </w:pPr>
      <w:r w:rsidRPr="00AD567B">
        <w:rPr>
          <w:b/>
          <w:bCs/>
          <w:lang w:val="fr-FR"/>
        </w:rPr>
        <w:t xml:space="preserve">Une présence physique et </w:t>
      </w:r>
      <w:r w:rsidRPr="00AD567B">
        <w:rPr>
          <w:b/>
          <w:lang w:val="fr-FR"/>
        </w:rPr>
        <w:t>légale à Dakar, au Sénégal, pour faciliter les opérations de l’UCPO</w:t>
      </w:r>
    </w:p>
    <w:p w:rsidRPr="00AD567B" w:rsidR="00706117" w:rsidP="00B978E7" w:rsidRDefault="00E14AE3" w14:paraId="0FF6D049" w14:textId="54536580">
      <w:pPr>
        <w:pStyle w:val="3aBullets"/>
        <w:jc w:val="both"/>
        <w:rPr>
          <w:lang w:val="fr-FR"/>
        </w:rPr>
      </w:pPr>
      <w:r w:rsidRPr="00AD567B">
        <w:rPr>
          <w:b/>
          <w:lang w:val="fr-FR"/>
        </w:rPr>
        <w:t>La capacité d’innover et améliorer les services de soutien à l’UCPO</w:t>
      </w:r>
      <w:r w:rsidRPr="00AD567B">
        <w:rPr>
          <w:lang w:val="fr-FR"/>
        </w:rPr>
        <w:t xml:space="preserve"> et de rendre l’organisation plus efficace (par exemple, migrer les services informatiques dans le </w:t>
      </w:r>
      <w:r w:rsidR="0029668D">
        <w:rPr>
          <w:lang w:val="fr-FR"/>
        </w:rPr>
        <w:t>« cloud »</w:t>
      </w:r>
      <w:r w:rsidRPr="00AD567B">
        <w:rPr>
          <w:lang w:val="fr-FR"/>
        </w:rPr>
        <w:t>, permettre des appels vidéo de haute qualité, etc.)</w:t>
      </w:r>
    </w:p>
    <w:p w:rsidRPr="00AD567B" w:rsidR="00706117" w:rsidP="00B978E7" w:rsidRDefault="00E14AE3" w14:paraId="0AA142D6" w14:textId="1E69B778">
      <w:pPr>
        <w:pStyle w:val="3aBullets"/>
        <w:jc w:val="both"/>
        <w:rPr>
          <w:b/>
          <w:lang w:val="fr-FR"/>
        </w:rPr>
      </w:pPr>
      <w:r w:rsidRPr="00AD567B">
        <w:rPr>
          <w:b/>
          <w:lang w:val="fr-FR"/>
        </w:rPr>
        <w:t>La capacité d’intensification ou de réduction</w:t>
      </w:r>
      <w:r w:rsidR="00D95413">
        <w:rPr>
          <w:b/>
          <w:lang w:val="fr-FR"/>
        </w:rPr>
        <w:t xml:space="preserve"> du programme</w:t>
      </w:r>
      <w:r w:rsidRPr="00AD567B">
        <w:rPr>
          <w:b/>
          <w:lang w:val="fr-FR"/>
        </w:rPr>
        <w:t xml:space="preserve"> (dans les limites </w:t>
      </w:r>
      <w:r w:rsidR="00D95413">
        <w:rPr>
          <w:b/>
          <w:lang w:val="fr-FR"/>
        </w:rPr>
        <w:t>raisonnables</w:t>
      </w:r>
      <w:r w:rsidRPr="00AD567B">
        <w:rPr>
          <w:b/>
          <w:lang w:val="fr-FR"/>
        </w:rPr>
        <w:t>) selon les besoins</w:t>
      </w:r>
    </w:p>
    <w:p w:rsidRPr="00AD567B" w:rsidR="00706117" w:rsidP="00B978E7" w:rsidRDefault="00E14AE3" w14:paraId="678DB5B3" w14:textId="78E393F3">
      <w:pPr>
        <w:pStyle w:val="3aBullets"/>
        <w:jc w:val="both"/>
        <w:rPr>
          <w:b/>
          <w:lang w:val="fr-FR"/>
        </w:rPr>
      </w:pPr>
      <w:r w:rsidRPr="00AD567B">
        <w:rPr>
          <w:b/>
          <w:lang w:val="fr-FR"/>
        </w:rPr>
        <w:t>La rentabilité</w:t>
      </w:r>
    </w:p>
    <w:p w:rsidRPr="00AD567B" w:rsidR="00706117" w:rsidP="00B978E7" w:rsidRDefault="00E14AE3" w14:paraId="42808971" w14:textId="58B03382">
      <w:pPr>
        <w:pStyle w:val="3aBullets"/>
        <w:jc w:val="both"/>
        <w:rPr>
          <w:lang w:val="fr-FR"/>
        </w:rPr>
      </w:pPr>
      <w:r w:rsidRPr="00AD567B">
        <w:rPr>
          <w:b/>
          <w:bCs/>
          <w:lang w:val="fr-FR"/>
        </w:rPr>
        <w:t xml:space="preserve">La capacité </w:t>
      </w:r>
      <w:r w:rsidR="00D95413">
        <w:rPr>
          <w:b/>
          <w:bCs/>
          <w:lang w:val="fr-FR"/>
        </w:rPr>
        <w:t>à</w:t>
      </w:r>
      <w:r w:rsidRPr="00AD567B">
        <w:rPr>
          <w:b/>
          <w:bCs/>
          <w:lang w:val="fr-FR"/>
        </w:rPr>
        <w:t xml:space="preserve"> travailler en deux langues (anglais et français)</w:t>
      </w:r>
    </w:p>
    <w:p w:rsidRPr="00AD567B" w:rsidR="006032A1" w:rsidP="00B978E7" w:rsidRDefault="006032A1" w14:paraId="7EAFA9D7" w14:textId="7AB4F5EA">
      <w:pPr>
        <w:pStyle w:val="0Bodytext"/>
        <w:jc w:val="both"/>
        <w:rPr>
          <w:lang w:val="fr-FR"/>
        </w:rPr>
      </w:pPr>
      <w:r w:rsidRPr="00AD567B">
        <w:rPr>
          <w:lang w:val="fr-FR"/>
        </w:rPr>
        <w:t>Ces critères seront évalués sur</w:t>
      </w:r>
      <w:r w:rsidR="00854686">
        <w:rPr>
          <w:lang w:val="fr-FR"/>
        </w:rPr>
        <w:t xml:space="preserve"> la </w:t>
      </w:r>
      <w:r w:rsidRPr="00AD567B">
        <w:rPr>
          <w:lang w:val="fr-FR"/>
        </w:rPr>
        <w:t xml:space="preserve">base </w:t>
      </w:r>
      <w:r w:rsidRPr="00AD567B" w:rsidR="0072276F">
        <w:rPr>
          <w:lang w:val="fr-FR"/>
        </w:rPr>
        <w:t>de la performance passée démontrée du candidat ou de ses partenaires, des capacité</w:t>
      </w:r>
      <w:r w:rsidRPr="00AD567B" w:rsidR="00011E60">
        <w:rPr>
          <w:lang w:val="fr-FR"/>
        </w:rPr>
        <w:t>s</w:t>
      </w:r>
      <w:r w:rsidRPr="00AD567B" w:rsidR="0072276F">
        <w:rPr>
          <w:lang w:val="fr-FR"/>
        </w:rPr>
        <w:t xml:space="preserve"> du personnel clé, des plans précis pour fournir les services par la suite, et sur </w:t>
      </w:r>
      <w:r w:rsidR="00854686">
        <w:rPr>
          <w:lang w:val="fr-FR"/>
        </w:rPr>
        <w:t xml:space="preserve">la </w:t>
      </w:r>
      <w:r w:rsidRPr="00AD567B" w:rsidR="00011E60">
        <w:rPr>
          <w:lang w:val="fr-FR"/>
        </w:rPr>
        <w:t xml:space="preserve">base </w:t>
      </w:r>
      <w:r w:rsidRPr="00AD567B" w:rsidR="0072276F">
        <w:rPr>
          <w:lang w:val="fr-FR"/>
        </w:rPr>
        <w:t>d’autres éléments que vous soumettrez, comme expliqué en détail dans la section 5.</w:t>
      </w:r>
    </w:p>
    <w:p w:rsidRPr="00AD567B" w:rsidR="00706117" w:rsidP="00B978E7" w:rsidRDefault="0072276F" w14:paraId="58257FBA" w14:textId="3A412322">
      <w:pPr>
        <w:pStyle w:val="0Bodytext"/>
        <w:jc w:val="both"/>
        <w:rPr>
          <w:lang w:val="fr-FR"/>
        </w:rPr>
      </w:pPr>
      <w:r w:rsidRPr="00AD567B">
        <w:rPr>
          <w:lang w:val="fr-FR"/>
        </w:rPr>
        <w:t xml:space="preserve">Les dirigeants du PO </w:t>
      </w:r>
      <w:r w:rsidRPr="00AD567B" w:rsidR="00011E60">
        <w:rPr>
          <w:lang w:val="fr-FR"/>
        </w:rPr>
        <w:t>réalisent</w:t>
      </w:r>
      <w:r w:rsidRPr="00AD567B">
        <w:rPr>
          <w:lang w:val="fr-FR"/>
        </w:rPr>
        <w:t xml:space="preserve"> que certains candidats peuvent apporter une valeur ajoutée à la mission du PO qui va au-delà des services décrits ci-dessus, comme notamment le conseil stratégique, une connaissance</w:t>
      </w:r>
      <w:r w:rsidR="00D95413">
        <w:rPr>
          <w:lang w:val="fr-FR"/>
        </w:rPr>
        <w:t xml:space="preserve"> et </w:t>
      </w:r>
      <w:r w:rsidRPr="00AD567B" w:rsidR="00D95413">
        <w:rPr>
          <w:lang w:val="fr-FR"/>
        </w:rPr>
        <w:t>une influence auprès</w:t>
      </w:r>
      <w:r w:rsidRPr="00AD567B">
        <w:rPr>
          <w:lang w:val="fr-FR"/>
        </w:rPr>
        <w:t xml:space="preserve"> des gouvernements du PO, une connaissance des partenaires philanthropiques et des ONG partenaires, une réputation et un pouvoir de mobilisation. De tels services à valeur ajoutée seront vus comme </w:t>
      </w:r>
      <w:r w:rsidRPr="00AD567B" w:rsidR="006E18FE">
        <w:rPr>
          <w:lang w:val="fr-FR"/>
        </w:rPr>
        <w:t xml:space="preserve">un </w:t>
      </w:r>
      <w:r w:rsidR="00854686">
        <w:rPr>
          <w:lang w:val="fr-FR"/>
        </w:rPr>
        <w:t>atout</w:t>
      </w:r>
      <w:r w:rsidRPr="00AD567B" w:rsidR="006E18FE">
        <w:rPr>
          <w:lang w:val="fr-FR"/>
        </w:rPr>
        <w:t xml:space="preserve">, mais ne sont pas requis et sont moins importants que les critères énumérés plus haut (qui sont </w:t>
      </w:r>
      <w:r w:rsidRPr="00AD567B" w:rsidR="006E18FE">
        <w:rPr>
          <w:lang w:val="fr-FR"/>
        </w:rPr>
        <w:lastRenderedPageBreak/>
        <w:t>nécessaires). En fin de compte, l</w:t>
      </w:r>
      <w:r w:rsidR="00D95413">
        <w:rPr>
          <w:lang w:val="fr-FR"/>
        </w:rPr>
        <w:t>a directrice</w:t>
      </w:r>
      <w:r w:rsidRPr="00AD567B" w:rsidR="006E18FE">
        <w:rPr>
          <w:lang w:val="fr-FR"/>
        </w:rPr>
        <w:t xml:space="preserve"> de l’UCPO décidera quand engager ou s’il faut engager l’organisation hôte sur </w:t>
      </w:r>
      <w:r w:rsidR="00EE0C36">
        <w:rPr>
          <w:lang w:val="fr-FR"/>
        </w:rPr>
        <w:t xml:space="preserve">la </w:t>
      </w:r>
      <w:r w:rsidRPr="00AD567B" w:rsidR="006E18FE">
        <w:rPr>
          <w:lang w:val="fr-FR"/>
        </w:rPr>
        <w:t>base de tels services à valeur ajoutée.</w:t>
      </w:r>
    </w:p>
    <w:p w:rsidRPr="00AD567B" w:rsidR="00402397" w:rsidP="00B978E7" w:rsidRDefault="006E18FE" w14:paraId="151C5939" w14:textId="3953ABD9">
      <w:pPr>
        <w:pStyle w:val="2aSectiontitle"/>
        <w:jc w:val="both"/>
      </w:pPr>
      <w:r w:rsidRPr="00AD567B">
        <w:t>Le b</w:t>
      </w:r>
      <w:r w:rsidRPr="00AD567B" w:rsidR="00402397">
        <w:t>udget</w:t>
      </w:r>
    </w:p>
    <w:p w:rsidRPr="00AD567B" w:rsidR="006E18FE" w:rsidP="00B978E7" w:rsidRDefault="006E18FE" w14:paraId="4A76A2BD" w14:textId="0CA3E42E">
      <w:pPr>
        <w:pStyle w:val="0Bodytext"/>
        <w:jc w:val="both"/>
        <w:rPr>
          <w:lang w:val="fr-FR"/>
        </w:rPr>
      </w:pPr>
      <w:r w:rsidRPr="00AD567B">
        <w:rPr>
          <w:lang w:val="fr-FR"/>
        </w:rPr>
        <w:t xml:space="preserve">Comme indiqué plus haut, les activités et opérations de l’Unité de </w:t>
      </w:r>
      <w:r w:rsidR="00D95413">
        <w:rPr>
          <w:lang w:val="fr-FR"/>
        </w:rPr>
        <w:t>C</w:t>
      </w:r>
      <w:r w:rsidRPr="00AD567B">
        <w:rPr>
          <w:lang w:val="fr-FR"/>
        </w:rPr>
        <w:t xml:space="preserve">oordination du Partenariat de Ouagadougou sont financées par des subventions </w:t>
      </w:r>
      <w:r w:rsidRPr="00AD567B" w:rsidR="00011E60">
        <w:rPr>
          <w:lang w:val="fr-FR"/>
        </w:rPr>
        <w:t>s’élevant à</w:t>
      </w:r>
      <w:r w:rsidRPr="00AD567B">
        <w:rPr>
          <w:lang w:val="fr-FR"/>
        </w:rPr>
        <w:t xml:space="preserve"> </w:t>
      </w:r>
      <w:r w:rsidR="00854686">
        <w:rPr>
          <w:lang w:val="fr-FR"/>
        </w:rPr>
        <w:t xml:space="preserve">hauteur de </w:t>
      </w:r>
      <w:r w:rsidRPr="00AD567B">
        <w:rPr>
          <w:lang w:val="fr-FR"/>
        </w:rPr>
        <w:t>2,5 millions de dollars, inclus le financement de son organisation hôte institutionnelle (</w:t>
      </w:r>
      <w:r w:rsidR="00854686">
        <w:rPr>
          <w:lang w:val="fr-FR"/>
        </w:rPr>
        <w:t xml:space="preserve">objet de cette </w:t>
      </w:r>
      <w:r w:rsidR="00671312">
        <w:rPr>
          <w:lang w:val="fr-FR"/>
        </w:rPr>
        <w:t>requête</w:t>
      </w:r>
      <w:r w:rsidRPr="00AD567B">
        <w:rPr>
          <w:lang w:val="fr-FR"/>
        </w:rPr>
        <w:t xml:space="preserve">), les salaires et dépenses pour huit salariés, les budgets de consultation et de passation et le financement programmatique utilisé par l’UCPO pour mettre en œuvre sa stratégie. </w:t>
      </w:r>
      <w:r w:rsidRPr="00AD567B" w:rsidR="000C6BE6">
        <w:rPr>
          <w:lang w:val="fr-FR"/>
        </w:rPr>
        <w:t>En tant qu’organisation hôte, votre rôle consistera à fournir des services de soutien à l’UCPO,</w:t>
      </w:r>
      <w:r w:rsidR="00671312">
        <w:rPr>
          <w:lang w:val="fr-FR"/>
        </w:rPr>
        <w:t xml:space="preserve"> en qualité de</w:t>
      </w:r>
      <w:r w:rsidRPr="00AD567B" w:rsidR="000C6BE6">
        <w:rPr>
          <w:lang w:val="fr-FR"/>
        </w:rPr>
        <w:t xml:space="preserve"> récipiendaire de toutes les subventions reçues par l’UCPO.</w:t>
      </w:r>
    </w:p>
    <w:p w:rsidRPr="00AD567B" w:rsidR="000C6BE6" w:rsidP="00B978E7" w:rsidRDefault="000C6BE6" w14:paraId="2444901E" w14:textId="22B4A2D6">
      <w:pPr>
        <w:pStyle w:val="0Bodytext"/>
        <w:jc w:val="both"/>
        <w:rPr>
          <w:lang w:val="fr-FR"/>
        </w:rPr>
      </w:pPr>
      <w:r w:rsidRPr="00AD567B">
        <w:rPr>
          <w:lang w:val="fr-FR"/>
        </w:rPr>
        <w:t>Le budget annuel classique de ces services de soutien s’élève à 450 000 dollars, tous frais</w:t>
      </w:r>
      <w:r w:rsidR="00D95413">
        <w:rPr>
          <w:lang w:val="fr-FR"/>
        </w:rPr>
        <w:t xml:space="preserve"> compris</w:t>
      </w:r>
      <w:r w:rsidRPr="00AD567B">
        <w:rPr>
          <w:lang w:val="fr-FR"/>
        </w:rPr>
        <w:t xml:space="preserve"> (y compris les frais généraux) de l’organisation hôte institutionnelle et aussi les coûts afférents à la fourniture des services compris (tels que, la tenue des comptes pour la subvention globale ; l’achat d’ordinateurs portables, d’imprimantes, de générateurs et autre</w:t>
      </w:r>
      <w:r w:rsidRPr="00AD567B" w:rsidR="00D33B6A">
        <w:rPr>
          <w:lang w:val="fr-FR"/>
        </w:rPr>
        <w:t>s</w:t>
      </w:r>
      <w:r w:rsidRPr="00AD567B">
        <w:rPr>
          <w:lang w:val="fr-FR"/>
        </w:rPr>
        <w:t xml:space="preserve"> équipements ; fourniture </w:t>
      </w:r>
      <w:r w:rsidRPr="00AD567B" w:rsidR="00D33B6A">
        <w:rPr>
          <w:lang w:val="fr-FR"/>
        </w:rPr>
        <w:t>de bureaux et de services juridiques</w:t>
      </w:r>
      <w:r w:rsidR="00CE0B3E">
        <w:rPr>
          <w:lang w:val="fr-FR"/>
        </w:rPr>
        <w:t>, l’assurance maladie</w:t>
      </w:r>
      <w:r w:rsidRPr="00AD567B" w:rsidR="00D33B6A">
        <w:rPr>
          <w:lang w:val="fr-FR"/>
        </w:rPr>
        <w:t xml:space="preserve">, etc.). Dans le passé, les subventions accordées à IntraHealth couvraient 24 mois, mais en 2021 nous prévoyons une subvention pour une période de transition d’un an à diviser entre IntraHealth et le candidat. </w:t>
      </w:r>
      <w:r w:rsidRPr="00AD567B" w:rsidR="00D33B6A">
        <w:rPr>
          <w:b/>
          <w:lang w:val="fr-FR"/>
        </w:rPr>
        <w:t xml:space="preserve">Comme base de référence, nous </w:t>
      </w:r>
      <w:r w:rsidRPr="00AD567B" w:rsidR="00011E60">
        <w:rPr>
          <w:b/>
          <w:lang w:val="fr-FR"/>
        </w:rPr>
        <w:t>supposons</w:t>
      </w:r>
      <w:r w:rsidRPr="00AD567B" w:rsidR="00D33B6A">
        <w:rPr>
          <w:b/>
          <w:lang w:val="fr-FR"/>
        </w:rPr>
        <w:t xml:space="preserve"> qu’IntraHealth et le candidat sélectionné partageront à parts égales 450 000 dollars et que chacun fournira environ 50% des services de soutien à l’UCPO, comme prévu dans l’Appendice C</w:t>
      </w:r>
      <w:r w:rsidRPr="00AD567B" w:rsidR="00D33B6A">
        <w:rPr>
          <w:lang w:val="fr-FR"/>
        </w:rPr>
        <w:t>. Pour faciliter la transition en 2021, vous pourrez aussi inclure une demande de financement limité non-récurrent.</w:t>
      </w:r>
    </w:p>
    <w:p w:rsidRPr="00AD567B" w:rsidR="00D33B6A" w:rsidP="00B978E7" w:rsidRDefault="00D33B6A" w14:paraId="0318FCB9" w14:textId="78FA164B">
      <w:pPr>
        <w:pStyle w:val="0Bodytext"/>
        <w:jc w:val="both"/>
        <w:rPr>
          <w:lang w:val="fr-FR"/>
        </w:rPr>
      </w:pPr>
      <w:r w:rsidRPr="00AD567B">
        <w:rPr>
          <w:lang w:val="fr-FR"/>
        </w:rPr>
        <w:t xml:space="preserve">La feuille de calcul du budget </w:t>
      </w:r>
      <w:r w:rsidRPr="00AD567B" w:rsidR="00567EF8">
        <w:rPr>
          <w:lang w:val="fr-FR"/>
        </w:rPr>
        <w:t xml:space="preserve">jointe à la présente </w:t>
      </w:r>
      <w:r w:rsidRPr="00AD567B">
        <w:rPr>
          <w:lang w:val="fr-FR"/>
        </w:rPr>
        <w:t>(Appendice B)</w:t>
      </w:r>
      <w:r w:rsidRPr="00AD567B" w:rsidR="00567EF8">
        <w:rPr>
          <w:lang w:val="fr-FR"/>
        </w:rPr>
        <w:t xml:space="preserve"> indique les catégories de dépenses qui correspondent aux services de soutien décrits plus haut dans la section 3. Un projet de calendrier indiquant </w:t>
      </w:r>
      <w:r w:rsidR="00671312">
        <w:rPr>
          <w:lang w:val="fr-FR"/>
        </w:rPr>
        <w:t xml:space="preserve">la période de transfert des compétences entre </w:t>
      </w:r>
      <w:r w:rsidRPr="00AD567B" w:rsidR="00567EF8">
        <w:rPr>
          <w:lang w:val="fr-FR"/>
        </w:rPr>
        <w:t xml:space="preserve">IntraHealth </w:t>
      </w:r>
      <w:r w:rsidR="00671312">
        <w:rPr>
          <w:lang w:val="fr-FR"/>
        </w:rPr>
        <w:t xml:space="preserve">et le prestataire </w:t>
      </w:r>
      <w:r w:rsidRPr="00AD567B" w:rsidR="00567EF8">
        <w:rPr>
          <w:lang w:val="fr-FR"/>
        </w:rPr>
        <w:t>se trouve dans l’Appendice C et devra servir de base pour votre proposition de budget pour 2021. Une fois un candidat sélectionné, ce calendrier sera révisé avec IntraHealth et les derniers détails de la transition de la responsabilité pour ces services et de l’allocation des budgets annexes seront alors finalisés.</w:t>
      </w:r>
    </w:p>
    <w:p w:rsidR="00EC289D" w:rsidP="00B978E7" w:rsidRDefault="00567EF8" w14:paraId="2F61F0EE" w14:textId="03F1EDC7">
      <w:pPr>
        <w:pStyle w:val="0Bodytext"/>
        <w:jc w:val="both"/>
        <w:rPr>
          <w:lang w:val="fr-FR"/>
        </w:rPr>
      </w:pPr>
      <w:r w:rsidRPr="00AD567B">
        <w:rPr>
          <w:lang w:val="fr-FR"/>
        </w:rPr>
        <w:t xml:space="preserve">En pratique, la subvention pour les services de soutien en 2021 sera octroyée et gérée par </w:t>
      </w:r>
      <w:proofErr w:type="spellStart"/>
      <w:r w:rsidRPr="00AD567B">
        <w:rPr>
          <w:lang w:val="fr-FR"/>
        </w:rPr>
        <w:t>IntraHealth</w:t>
      </w:r>
      <w:proofErr w:type="spellEnd"/>
      <w:r w:rsidRPr="00AD567B">
        <w:rPr>
          <w:lang w:val="fr-FR"/>
        </w:rPr>
        <w:t xml:space="preserve"> avec une sous-subvention allant au candidat sélectionné</w:t>
      </w:r>
      <w:r w:rsidRPr="00AD567B" w:rsidR="003278DA">
        <w:rPr>
          <w:lang w:val="fr-FR"/>
        </w:rPr>
        <w:t xml:space="preserve"> égale à une part des 4</w:t>
      </w:r>
      <w:r w:rsidR="00C963A3">
        <w:rPr>
          <w:lang w:val="fr-FR"/>
        </w:rPr>
        <w:t>5</w:t>
      </w:r>
      <w:r w:rsidRPr="00AD567B" w:rsidR="003278DA">
        <w:rPr>
          <w:lang w:val="fr-FR"/>
        </w:rPr>
        <w:t>0 000 dollars</w:t>
      </w:r>
      <w:r w:rsidRPr="00AD567B">
        <w:rPr>
          <w:lang w:val="fr-FR"/>
        </w:rPr>
        <w:t xml:space="preserve"> </w:t>
      </w:r>
      <w:r w:rsidRPr="00AD567B" w:rsidR="003278DA">
        <w:rPr>
          <w:lang w:val="fr-FR"/>
        </w:rPr>
        <w:t>qui correspond aux services qu’il fournira en 2021 (actuellement estimée à environ 50</w:t>
      </w:r>
      <w:r w:rsidR="005A70FD">
        <w:rPr>
          <w:lang w:val="fr-FR"/>
        </w:rPr>
        <w:t>%</w:t>
      </w:r>
      <w:r w:rsidRPr="00AD567B" w:rsidR="003278DA">
        <w:rPr>
          <w:lang w:val="fr-FR"/>
        </w:rPr>
        <w:t xml:space="preserve">, comme indiqué plus haut) plus le financement non-récurrent pour faciliter la transition en </w:t>
      </w:r>
      <w:r w:rsidRPr="00AD567B" w:rsidR="00C963A3">
        <w:rPr>
          <w:lang w:val="fr-FR"/>
        </w:rPr>
        <w:t>2021.</w:t>
      </w:r>
    </w:p>
    <w:p w:rsidRPr="00AD567B" w:rsidR="00402397" w:rsidP="00B978E7" w:rsidRDefault="003278DA" w14:paraId="45D7CFE9" w14:textId="756D32E0">
      <w:pPr>
        <w:pStyle w:val="2aSectiontitle"/>
        <w:jc w:val="both"/>
      </w:pPr>
      <w:r w:rsidRPr="00AD567B">
        <w:t>Les i</w:t>
      </w:r>
      <w:r w:rsidRPr="00AD567B" w:rsidR="00402397">
        <w:t>nstructions</w:t>
      </w:r>
    </w:p>
    <w:p w:rsidRPr="00AD567B" w:rsidR="003278DA" w:rsidP="00B978E7" w:rsidRDefault="003278DA" w14:paraId="25420E00" w14:textId="7C32158B">
      <w:pPr>
        <w:pStyle w:val="0Bodytext"/>
        <w:jc w:val="both"/>
        <w:rPr>
          <w:lang w:val="fr-FR"/>
        </w:rPr>
      </w:pPr>
      <w:r w:rsidRPr="00AD567B">
        <w:rPr>
          <w:lang w:val="fr-FR"/>
        </w:rPr>
        <w:t>Vous basant sur les descriptions des services (section 3), l’information budgétaire (section 4) et le calendrier dans l’Appendice C, veuillez soumettre un projet et budget généra</w:t>
      </w:r>
      <w:r w:rsidRPr="00AD567B" w:rsidR="00011E60">
        <w:rPr>
          <w:lang w:val="fr-FR"/>
        </w:rPr>
        <w:t>l</w:t>
      </w:r>
      <w:r w:rsidRPr="00AD567B">
        <w:rPr>
          <w:lang w:val="fr-FR"/>
        </w:rPr>
        <w:t xml:space="preserve"> décrivant comment votre organisation fournira les services indiqués. Toutes les offres doivent être soumises en anglais vu que tous les comptes rendus adressés à la Fondation Gates et la Fondation Hewlett et la plupart des communications avec les bailleurs de fonds partenaires du PO se font en anglais. La maitrise du français est aussi requise pour le travail quotidien à Dakar et avec l’UCPO (où chacun parle couramment l’anglais, le français et d’autres langues). </w:t>
      </w:r>
    </w:p>
    <w:p w:rsidRPr="00AD567B" w:rsidR="00F0741F" w:rsidP="00B978E7" w:rsidRDefault="00252BDC" w14:paraId="51F0B021" w14:textId="00C99025">
      <w:pPr>
        <w:pStyle w:val="0Bodytext"/>
        <w:jc w:val="both"/>
        <w:rPr>
          <w:lang w:val="fr-FR"/>
        </w:rPr>
      </w:pPr>
      <w:r w:rsidRPr="00AD567B">
        <w:rPr>
          <w:lang w:val="fr-FR"/>
        </w:rPr>
        <w:lastRenderedPageBreak/>
        <w:t>Veuillez noter que nous accepterons des offres communes (quoiqu’une organisation devra servir de bénéficiaire principal</w:t>
      </w:r>
      <w:r w:rsidRPr="00AD567B" w:rsidR="00011E60">
        <w:rPr>
          <w:lang w:val="fr-FR"/>
        </w:rPr>
        <w:t>,</w:t>
      </w:r>
      <w:r w:rsidRPr="00AD567B">
        <w:rPr>
          <w:lang w:val="fr-FR"/>
        </w:rPr>
        <w:t xml:space="preserve"> l’autre ayant un sous-contrat) ou des offres dans le cadre desquels le candidat a l’intention de sous-traiter et gérer les services.</w:t>
      </w:r>
    </w:p>
    <w:p w:rsidRPr="00AD567B" w:rsidR="00252BDC" w:rsidP="00B978E7" w:rsidRDefault="00252BDC" w14:paraId="5AF98560" w14:textId="22DC3AE2">
      <w:pPr>
        <w:pStyle w:val="0Bodytext"/>
        <w:jc w:val="both"/>
        <w:rPr>
          <w:lang w:val="fr-FR"/>
        </w:rPr>
      </w:pPr>
      <w:r w:rsidRPr="00AD567B">
        <w:rPr>
          <w:lang w:val="fr-FR"/>
        </w:rPr>
        <w:t>Votre offre devrait inclure les sections suivantes :</w:t>
      </w:r>
    </w:p>
    <w:p w:rsidRPr="00AD567B" w:rsidR="00252BDC" w:rsidP="00B978E7" w:rsidRDefault="00252BDC" w14:paraId="4FF88E42" w14:textId="09CEAE56">
      <w:pPr>
        <w:pStyle w:val="3aBullets"/>
        <w:jc w:val="both"/>
        <w:rPr>
          <w:lang w:val="fr-FR"/>
        </w:rPr>
      </w:pPr>
      <w:r w:rsidRPr="00AD567B">
        <w:rPr>
          <w:b/>
          <w:lang w:val="fr-FR"/>
        </w:rPr>
        <w:t>L’énoncé de l’objectif</w:t>
      </w:r>
      <w:r w:rsidRPr="00AD567B">
        <w:rPr>
          <w:lang w:val="fr-FR"/>
        </w:rPr>
        <w:t xml:space="preserve"> du travail proposé </w:t>
      </w:r>
      <w:r w:rsidRPr="00AD567B">
        <w:rPr>
          <w:b/>
          <w:lang w:val="fr-FR"/>
        </w:rPr>
        <w:t>du candidat</w:t>
      </w:r>
    </w:p>
    <w:p w:rsidRPr="00AD567B" w:rsidR="00E051EB" w:rsidP="00B978E7" w:rsidRDefault="00252BDC" w14:paraId="17E67FAE" w14:textId="14652FA7">
      <w:pPr>
        <w:pStyle w:val="3aBullets"/>
        <w:jc w:val="both"/>
        <w:rPr>
          <w:lang w:val="fr-FR"/>
        </w:rPr>
      </w:pPr>
      <w:r w:rsidRPr="00AD567B">
        <w:rPr>
          <w:b/>
          <w:bCs/>
          <w:lang w:val="fr-FR"/>
        </w:rPr>
        <w:t xml:space="preserve">Le contexte général </w:t>
      </w:r>
      <w:r w:rsidRPr="00AD567B">
        <w:rPr>
          <w:bCs/>
          <w:lang w:val="fr-FR"/>
        </w:rPr>
        <w:t>que le candidat trouve pertinent, avec toutes observations et stipulations concernant le processus de transition</w:t>
      </w:r>
    </w:p>
    <w:p w:rsidRPr="00AD567B" w:rsidR="00252BDC" w:rsidP="00B978E7" w:rsidRDefault="00252BDC" w14:paraId="126444AF" w14:textId="7259879E">
      <w:pPr>
        <w:pStyle w:val="3aBullets"/>
        <w:jc w:val="both"/>
        <w:rPr>
          <w:lang w:val="fr-FR"/>
        </w:rPr>
      </w:pPr>
      <w:r w:rsidRPr="00AD567B">
        <w:rPr>
          <w:b/>
          <w:lang w:val="fr-FR"/>
        </w:rPr>
        <w:t xml:space="preserve">Les produits livrables </w:t>
      </w:r>
      <w:r w:rsidRPr="00AD567B" w:rsidR="0051166F">
        <w:rPr>
          <w:b/>
          <w:lang w:val="fr-FR"/>
        </w:rPr>
        <w:t>proposé</w:t>
      </w:r>
      <w:r w:rsidRPr="00AD567B">
        <w:rPr>
          <w:b/>
          <w:lang w:val="fr-FR"/>
        </w:rPr>
        <w:t>s</w:t>
      </w:r>
      <w:r w:rsidRPr="00AD567B">
        <w:rPr>
          <w:lang w:val="fr-FR"/>
        </w:rPr>
        <w:t xml:space="preserve"> pour chacun des services de soutien décrits dans la section 3 et pour tout service supplémentaire proposé</w:t>
      </w:r>
    </w:p>
    <w:p w:rsidRPr="00AD567B" w:rsidR="00E051EB" w:rsidP="00B978E7" w:rsidRDefault="0051166F" w14:paraId="29312FF0" w14:textId="550F51FF">
      <w:pPr>
        <w:pStyle w:val="3aBullets"/>
        <w:jc w:val="both"/>
        <w:rPr>
          <w:lang w:val="fr-FR"/>
        </w:rPr>
      </w:pPr>
      <w:r w:rsidRPr="00AD567B">
        <w:rPr>
          <w:b/>
          <w:lang w:val="fr-FR"/>
        </w:rPr>
        <w:t>Les mesures de succès proposées</w:t>
      </w:r>
      <w:r w:rsidRPr="00AD567B">
        <w:rPr>
          <w:lang w:val="fr-FR"/>
        </w:rPr>
        <w:t xml:space="preserve"> pour chaque produit livrable et de manière générale, comprenant éventuellement des paramètres spécifiques, étapes et critères d’évaluation</w:t>
      </w:r>
    </w:p>
    <w:p w:rsidRPr="00AD567B" w:rsidR="00E051EB" w:rsidP="00B978E7" w:rsidRDefault="0051166F" w14:paraId="5F08C8E7" w14:textId="11D06C90">
      <w:pPr>
        <w:pStyle w:val="3aBullets"/>
        <w:jc w:val="both"/>
        <w:rPr>
          <w:lang w:val="fr-FR"/>
        </w:rPr>
      </w:pPr>
      <w:r w:rsidRPr="00AD567B">
        <w:rPr>
          <w:bCs/>
          <w:lang w:val="fr-FR"/>
        </w:rPr>
        <w:t>Indiquez dans la feuille de calcul du budget dans l’Appendice B</w:t>
      </w:r>
      <w:r w:rsidRPr="00AD567B">
        <w:rPr>
          <w:b/>
          <w:bCs/>
          <w:lang w:val="fr-FR"/>
        </w:rPr>
        <w:t xml:space="preserve"> u</w:t>
      </w:r>
      <w:r w:rsidRPr="00AD567B" w:rsidR="00B551BA">
        <w:rPr>
          <w:b/>
          <w:bCs/>
          <w:lang w:val="fr-FR"/>
        </w:rPr>
        <w:t>n budget total proposé</w:t>
      </w:r>
      <w:r w:rsidRPr="00AD567B">
        <w:rPr>
          <w:b/>
          <w:bCs/>
          <w:lang w:val="fr-FR"/>
        </w:rPr>
        <w:t xml:space="preserve"> et des budgets pour chaque produit livrable </w:t>
      </w:r>
      <w:r w:rsidRPr="00AD567B">
        <w:rPr>
          <w:bCs/>
          <w:lang w:val="fr-FR"/>
        </w:rPr>
        <w:t>(si vous le désirez, vous pouvez soumettre des données budgétaires additionnelles)</w:t>
      </w:r>
    </w:p>
    <w:p w:rsidRPr="00AD567B" w:rsidR="00E051EB" w:rsidP="00B978E7" w:rsidRDefault="0051166F" w14:paraId="6F102107" w14:textId="435B16C5">
      <w:pPr>
        <w:pStyle w:val="3aBullets"/>
        <w:jc w:val="both"/>
        <w:rPr>
          <w:b/>
          <w:bCs/>
          <w:lang w:val="fr-FR"/>
        </w:rPr>
      </w:pPr>
      <w:r w:rsidRPr="00AD567B">
        <w:rPr>
          <w:b/>
          <w:bCs/>
          <w:lang w:val="fr-FR"/>
        </w:rPr>
        <w:t>Une brève description indiquant pourquoi votre organisation est un bon choix</w:t>
      </w:r>
      <w:r w:rsidRPr="00AD567B">
        <w:rPr>
          <w:bCs/>
          <w:lang w:val="fr-FR"/>
        </w:rPr>
        <w:t>, avec le</w:t>
      </w:r>
      <w:r w:rsidRPr="00AD567B" w:rsidR="00B551BA">
        <w:rPr>
          <w:bCs/>
          <w:lang w:val="fr-FR"/>
        </w:rPr>
        <w:t>s</w:t>
      </w:r>
      <w:r w:rsidRPr="00AD567B">
        <w:rPr>
          <w:bCs/>
          <w:lang w:val="fr-FR"/>
        </w:rPr>
        <w:t xml:space="preserve"> biographies du personnel clé (salariés ou sous-traitants) associé à chaque produit livrable et à la gestion générale du projet</w:t>
      </w:r>
    </w:p>
    <w:p w:rsidRPr="00AD567B" w:rsidR="0051166F" w:rsidP="00B978E7" w:rsidRDefault="0051166F" w14:paraId="34B92454" w14:textId="42255B3F">
      <w:pPr>
        <w:pStyle w:val="3aBullets"/>
        <w:jc w:val="both"/>
        <w:rPr>
          <w:lang w:val="fr-FR"/>
        </w:rPr>
      </w:pPr>
      <w:r w:rsidRPr="00AD567B">
        <w:rPr>
          <w:b/>
          <w:lang w:val="fr-FR"/>
        </w:rPr>
        <w:t>Les références professionnelles</w:t>
      </w:r>
      <w:r w:rsidRPr="00AD567B">
        <w:rPr>
          <w:lang w:val="fr-FR"/>
        </w:rPr>
        <w:t xml:space="preserve">, selon le besoin, avec </w:t>
      </w:r>
      <w:r w:rsidR="00EC449C">
        <w:rPr>
          <w:lang w:val="fr-FR"/>
        </w:rPr>
        <w:t xml:space="preserve">des </w:t>
      </w:r>
      <w:r w:rsidRPr="00AD567B">
        <w:rPr>
          <w:lang w:val="fr-FR"/>
        </w:rPr>
        <w:t>exemples de travail antérieur ou témoignages concernant les services de soutien décrits dans la section 3</w:t>
      </w:r>
    </w:p>
    <w:p w:rsidRPr="00AD567B" w:rsidR="000E23D7" w:rsidP="00B978E7" w:rsidRDefault="000E23D7" w14:paraId="6B1012E7" w14:textId="7991CBE8">
      <w:pPr>
        <w:pStyle w:val="3aBullets"/>
        <w:numPr>
          <w:ilvl w:val="0"/>
          <w:numId w:val="0"/>
        </w:numPr>
        <w:jc w:val="both"/>
        <w:rPr>
          <w:lang w:val="fr-FR"/>
        </w:rPr>
      </w:pPr>
      <w:r w:rsidRPr="00AD567B">
        <w:rPr>
          <w:lang w:val="fr-FR"/>
        </w:rPr>
        <w:t>Si votre organisation n’a pas d’antécédents confi</w:t>
      </w:r>
      <w:r w:rsidRPr="00AD567B" w:rsidR="00B551BA">
        <w:rPr>
          <w:lang w:val="fr-FR"/>
        </w:rPr>
        <w:t>rmés en matière de prestation d’</w:t>
      </w:r>
      <w:r w:rsidRPr="00AD567B">
        <w:rPr>
          <w:lang w:val="fr-FR"/>
        </w:rPr>
        <w:t>un service donné, veuillez donner des détails additionnels sur comment vous planifiez d’a</w:t>
      </w:r>
      <w:r w:rsidRPr="00AD567B" w:rsidR="00AD567B">
        <w:rPr>
          <w:lang w:val="fr-FR"/>
        </w:rPr>
        <w:t>tteindre</w:t>
      </w:r>
      <w:r w:rsidRPr="00AD567B">
        <w:rPr>
          <w:lang w:val="fr-FR"/>
        </w:rPr>
        <w:t xml:space="preserve"> la capacité souhaitée, que ce soit moyennant des contrats, la collaboration ou autrement. </w:t>
      </w:r>
    </w:p>
    <w:p w:rsidRPr="00AD567B" w:rsidR="00173987" w:rsidP="00B978E7" w:rsidRDefault="000E23D7" w14:paraId="50C8C0EC" w14:textId="5FA490DE">
      <w:pPr>
        <w:pStyle w:val="3aBullets"/>
        <w:numPr>
          <w:ilvl w:val="0"/>
          <w:numId w:val="0"/>
        </w:numPr>
        <w:jc w:val="both"/>
        <w:rPr>
          <w:lang w:val="fr-FR"/>
        </w:rPr>
      </w:pPr>
      <w:r w:rsidRPr="00AD567B">
        <w:rPr>
          <w:lang w:val="fr-FR"/>
        </w:rPr>
        <w:t xml:space="preserve">Veuillez ne pas dépasser la limite de 2000 mots et limiter les descriptions des axes de services aux expériences, activités, processus ou autres données les plus importantes (de manière générale, il convient d’être concis). </w:t>
      </w:r>
    </w:p>
    <w:p w:rsidRPr="00AD567B" w:rsidR="000E23D7" w:rsidP="00B978E7" w:rsidRDefault="000E23D7" w14:paraId="09C29F60" w14:textId="263BB019">
      <w:pPr>
        <w:pStyle w:val="0Bodytext"/>
        <w:jc w:val="both"/>
        <w:rPr>
          <w:lang w:val="fr-FR"/>
        </w:rPr>
      </w:pPr>
      <w:r w:rsidRPr="00AD567B">
        <w:rPr>
          <w:lang w:val="fr-FR"/>
        </w:rPr>
        <w:t xml:space="preserve">En dernier lieu, </w:t>
      </w:r>
      <w:r w:rsidRPr="00AD567B" w:rsidR="002624C7">
        <w:rPr>
          <w:lang w:val="fr-FR"/>
        </w:rPr>
        <w:t>n’hésitez pas à proposer des alternatives</w:t>
      </w:r>
      <w:r w:rsidR="002624C7">
        <w:rPr>
          <w:lang w:val="fr-FR"/>
        </w:rPr>
        <w:t xml:space="preserve">, </w:t>
      </w:r>
      <w:r w:rsidRPr="00AD567B">
        <w:rPr>
          <w:lang w:val="fr-FR"/>
        </w:rPr>
        <w:t>si quelque</w:t>
      </w:r>
      <w:r w:rsidR="00330C39">
        <w:rPr>
          <w:lang w:val="fr-FR"/>
        </w:rPr>
        <w:t xml:space="preserve"> </w:t>
      </w:r>
      <w:r w:rsidR="002624C7">
        <w:rPr>
          <w:lang w:val="fr-FR"/>
        </w:rPr>
        <w:t>disposition</w:t>
      </w:r>
      <w:r w:rsidR="00330C39">
        <w:rPr>
          <w:lang w:val="fr-FR"/>
        </w:rPr>
        <w:t xml:space="preserve"> </w:t>
      </w:r>
      <w:r w:rsidR="002624C7">
        <w:rPr>
          <w:lang w:val="fr-FR"/>
        </w:rPr>
        <w:t xml:space="preserve">du </w:t>
      </w:r>
      <w:r w:rsidRPr="00AD567B">
        <w:rPr>
          <w:lang w:val="fr-FR"/>
        </w:rPr>
        <w:t>présent document ou</w:t>
      </w:r>
      <w:r w:rsidR="002624C7">
        <w:rPr>
          <w:lang w:val="fr-FR"/>
        </w:rPr>
        <w:t xml:space="preserve"> du</w:t>
      </w:r>
      <w:r w:rsidRPr="00AD567B">
        <w:rPr>
          <w:lang w:val="fr-FR"/>
        </w:rPr>
        <w:t xml:space="preserve"> projet de calendrier dans </w:t>
      </w:r>
      <w:r w:rsidR="002624C7">
        <w:rPr>
          <w:lang w:val="fr-FR"/>
        </w:rPr>
        <w:t>l’</w:t>
      </w:r>
      <w:r w:rsidRPr="00AD567B">
        <w:rPr>
          <w:lang w:val="fr-FR"/>
        </w:rPr>
        <w:t>Appendice C vous semble</w:t>
      </w:r>
      <w:r w:rsidR="00330C39">
        <w:rPr>
          <w:lang w:val="fr-FR"/>
        </w:rPr>
        <w:t xml:space="preserve"> équivoque</w:t>
      </w:r>
      <w:r w:rsidR="00AC4685">
        <w:rPr>
          <w:lang w:val="fr-FR"/>
        </w:rPr>
        <w:t>.</w:t>
      </w:r>
      <w:r w:rsidRPr="00AD567B">
        <w:rPr>
          <w:lang w:val="fr-FR"/>
        </w:rPr>
        <w:t xml:space="preserve"> </w:t>
      </w:r>
    </w:p>
    <w:p w:rsidRPr="00AD567B" w:rsidR="00226E6E" w:rsidP="00B978E7" w:rsidRDefault="000E23D7" w14:paraId="6876A75E" w14:textId="12A88420">
      <w:pPr>
        <w:pStyle w:val="2aSectiontitle"/>
        <w:jc w:val="both"/>
      </w:pPr>
      <w:r w:rsidRPr="00AD567B">
        <w:t>Calendrier du processus</w:t>
      </w:r>
    </w:p>
    <w:p w:rsidRPr="00AD567B" w:rsidR="000E23D7" w:rsidP="00B978E7" w:rsidRDefault="00E07348" w14:paraId="0BEC3828" w14:textId="48ACCA75">
      <w:pPr>
        <w:pStyle w:val="0Bodytext"/>
        <w:jc w:val="both"/>
        <w:rPr>
          <w:lang w:val="fr-FR"/>
        </w:rPr>
      </w:pPr>
      <w:r w:rsidRPr="00AD567B">
        <w:rPr>
          <w:lang w:val="fr-FR"/>
        </w:rPr>
        <w:t xml:space="preserve">Nous </w:t>
      </w:r>
      <w:r w:rsidR="00330C39">
        <w:rPr>
          <w:lang w:val="fr-FR"/>
        </w:rPr>
        <w:t>invitons l</w:t>
      </w:r>
      <w:r w:rsidRPr="00AD567B" w:rsidR="000E23D7">
        <w:rPr>
          <w:lang w:val="fr-FR"/>
        </w:rPr>
        <w:t xml:space="preserve">es organisations </w:t>
      </w:r>
      <w:r w:rsidRPr="00AD567B">
        <w:rPr>
          <w:lang w:val="fr-FR"/>
        </w:rPr>
        <w:t>intéressées</w:t>
      </w:r>
      <w:r w:rsidRPr="00AD567B" w:rsidR="000E23D7">
        <w:rPr>
          <w:lang w:val="fr-FR"/>
        </w:rPr>
        <w:t xml:space="preserve"> </w:t>
      </w:r>
      <w:r w:rsidRPr="00AD567B" w:rsidR="00AD567B">
        <w:rPr>
          <w:lang w:val="fr-FR"/>
        </w:rPr>
        <w:t xml:space="preserve">à </w:t>
      </w:r>
      <w:r w:rsidRPr="00AD567B">
        <w:rPr>
          <w:lang w:val="fr-FR"/>
        </w:rPr>
        <w:t xml:space="preserve">soumettre un projet </w:t>
      </w:r>
      <w:r w:rsidR="00330C39">
        <w:rPr>
          <w:lang w:val="fr-FR"/>
        </w:rPr>
        <w:t xml:space="preserve">à </w:t>
      </w:r>
      <w:r w:rsidRPr="00AD567B">
        <w:rPr>
          <w:lang w:val="fr-FR"/>
        </w:rPr>
        <w:t xml:space="preserve">envoyer une déclaration d’intérêt initiale (un bref courriel informel) à </w:t>
      </w:r>
      <w:hyperlink w:history="1" r:id="rId13">
        <w:r w:rsidRPr="00AD567B">
          <w:rPr>
            <w:rStyle w:val="Lienhypertexte"/>
            <w:lang w:val="fr-FR"/>
          </w:rPr>
          <w:t>JohnWhitney@redstonestrategy.com</w:t>
        </w:r>
      </w:hyperlink>
      <w:r w:rsidRPr="00AD567B">
        <w:rPr>
          <w:rStyle w:val="Lienhypertexte"/>
          <w:u w:val="none"/>
          <w:lang w:val="fr-FR"/>
        </w:rPr>
        <w:t xml:space="preserve"> </w:t>
      </w:r>
      <w:r w:rsidRPr="00AD567B">
        <w:rPr>
          <w:rStyle w:val="Lienhypertexte"/>
          <w:color w:val="auto"/>
          <w:u w:val="none"/>
          <w:lang w:val="fr-FR"/>
        </w:rPr>
        <w:t xml:space="preserve">au plus </w:t>
      </w:r>
      <w:r w:rsidRPr="00785665">
        <w:rPr>
          <w:rStyle w:val="Lienhypertexte"/>
          <w:color w:val="auto"/>
          <w:u w:val="none"/>
          <w:lang w:val="fr-FR"/>
        </w:rPr>
        <w:t xml:space="preserve">tard le </w:t>
      </w:r>
      <w:r w:rsidRPr="00636CCB" w:rsidR="001E2307">
        <w:rPr>
          <w:rStyle w:val="Lienhypertexte"/>
          <w:b/>
          <w:bCs/>
          <w:color w:val="000000" w:themeColor="text1"/>
          <w:u w:val="none"/>
          <w:lang w:val="fr-FR"/>
        </w:rPr>
        <w:t>1</w:t>
      </w:r>
      <w:r w:rsidRPr="00636CCB" w:rsidR="007F3BE0">
        <w:rPr>
          <w:rStyle w:val="Lienhypertexte"/>
          <w:b/>
          <w:bCs/>
          <w:color w:val="000000" w:themeColor="text1"/>
          <w:u w:val="none"/>
          <w:lang w:val="fr-FR"/>
        </w:rPr>
        <w:t>8</w:t>
      </w:r>
      <w:r w:rsidRPr="00636CCB">
        <w:rPr>
          <w:rStyle w:val="Lienhypertexte"/>
          <w:b/>
          <w:bCs/>
          <w:color w:val="000000" w:themeColor="text1"/>
          <w:u w:val="none"/>
          <w:lang w:val="fr-FR"/>
        </w:rPr>
        <w:t xml:space="preserve"> </w:t>
      </w:r>
      <w:r w:rsidRPr="00636CCB" w:rsidR="001E2307">
        <w:rPr>
          <w:rStyle w:val="Lienhypertexte"/>
          <w:b/>
          <w:bCs/>
          <w:color w:val="000000" w:themeColor="text1"/>
          <w:u w:val="none"/>
          <w:lang w:val="fr-FR"/>
        </w:rPr>
        <w:t xml:space="preserve">septembre </w:t>
      </w:r>
      <w:r w:rsidRPr="00636CCB">
        <w:rPr>
          <w:rStyle w:val="Lienhypertexte"/>
          <w:b/>
          <w:bCs/>
          <w:color w:val="000000" w:themeColor="text1"/>
          <w:u w:val="none"/>
          <w:lang w:val="fr-FR"/>
        </w:rPr>
        <w:t>2020</w:t>
      </w:r>
      <w:r w:rsidRPr="00785665">
        <w:rPr>
          <w:rStyle w:val="Lienhypertexte"/>
          <w:color w:val="auto"/>
          <w:u w:val="none"/>
          <w:lang w:val="fr-FR"/>
        </w:rPr>
        <w:t>. Ensuite</w:t>
      </w:r>
      <w:r w:rsidRPr="00AD567B">
        <w:rPr>
          <w:rStyle w:val="Lienhypertexte"/>
          <w:color w:val="auto"/>
          <w:u w:val="none"/>
          <w:lang w:val="fr-FR"/>
        </w:rPr>
        <w:t>, nous organiserons vraisemblablement une interview en vidéo pour votre organisation au mois de septembre 2020.</w:t>
      </w:r>
    </w:p>
    <w:p w:rsidRPr="00AD567B" w:rsidR="00174405" w:rsidP="00B978E7" w:rsidRDefault="00E07348" w14:paraId="7FCBEA5B" w14:textId="377C08AF">
      <w:pPr>
        <w:pStyle w:val="0Bodytext"/>
        <w:jc w:val="both"/>
        <w:rPr>
          <w:lang w:val="fr-FR"/>
        </w:rPr>
      </w:pPr>
      <w:r w:rsidRPr="00AD567B">
        <w:rPr>
          <w:lang w:val="fr-FR"/>
        </w:rPr>
        <w:t xml:space="preserve">Les soumissions doivent ensuite être envoyées à </w:t>
      </w:r>
      <w:hyperlink w:history="1" r:id="rId14">
        <w:r w:rsidRPr="00AD567B">
          <w:rPr>
            <w:rStyle w:val="Lienhypertexte"/>
            <w:lang w:val="fr-FR"/>
          </w:rPr>
          <w:t>JohnWhitney@redstonestrategy.com</w:t>
        </w:r>
      </w:hyperlink>
      <w:r w:rsidRPr="00AD567B">
        <w:rPr>
          <w:rStyle w:val="Lienhypertexte"/>
          <w:u w:val="none"/>
          <w:lang w:val="fr-FR"/>
        </w:rPr>
        <w:t xml:space="preserve"> </w:t>
      </w:r>
      <w:r w:rsidRPr="00AD567B">
        <w:rPr>
          <w:rStyle w:val="Lienhypertexte"/>
          <w:color w:val="auto"/>
          <w:u w:val="none"/>
          <w:lang w:val="fr-FR"/>
        </w:rPr>
        <w:t xml:space="preserve">au plus tard le </w:t>
      </w:r>
      <w:r w:rsidRPr="00636CCB" w:rsidR="007F3BE0">
        <w:rPr>
          <w:rStyle w:val="Lienhypertexte"/>
          <w:b/>
          <w:bCs/>
          <w:color w:val="000000" w:themeColor="text1"/>
          <w:u w:val="none"/>
          <w:lang w:val="fr-FR"/>
        </w:rPr>
        <w:t>16</w:t>
      </w:r>
      <w:r w:rsidRPr="00636CCB">
        <w:rPr>
          <w:rStyle w:val="Lienhypertexte"/>
          <w:b/>
          <w:bCs/>
          <w:color w:val="000000" w:themeColor="text1"/>
          <w:u w:val="none"/>
          <w:lang w:val="fr-FR"/>
        </w:rPr>
        <w:t xml:space="preserve"> </w:t>
      </w:r>
      <w:r w:rsidRPr="00636CCB" w:rsidR="007F3BE0">
        <w:rPr>
          <w:rStyle w:val="Lienhypertexte"/>
          <w:b/>
          <w:bCs/>
          <w:color w:val="000000" w:themeColor="text1"/>
          <w:u w:val="none"/>
          <w:lang w:val="fr-FR"/>
        </w:rPr>
        <w:t xml:space="preserve">octobre </w:t>
      </w:r>
      <w:r w:rsidRPr="00636CCB">
        <w:rPr>
          <w:rStyle w:val="Lienhypertexte"/>
          <w:b/>
          <w:bCs/>
          <w:color w:val="000000" w:themeColor="text1"/>
          <w:u w:val="none"/>
          <w:lang w:val="fr-FR"/>
        </w:rPr>
        <w:t>2020</w:t>
      </w:r>
      <w:r w:rsidRPr="00AD567B">
        <w:rPr>
          <w:rStyle w:val="Lienhypertexte"/>
          <w:color w:val="auto"/>
          <w:u w:val="none"/>
          <w:lang w:val="fr-FR"/>
        </w:rPr>
        <w:t>. Une fois que nous aurons reçu les soumissions, il est possible que nous demand</w:t>
      </w:r>
      <w:r w:rsidR="00EC449C">
        <w:rPr>
          <w:rStyle w:val="Lienhypertexte"/>
          <w:color w:val="auto"/>
          <w:u w:val="none"/>
          <w:lang w:val="fr-FR"/>
        </w:rPr>
        <w:t>i</w:t>
      </w:r>
      <w:r w:rsidRPr="00AD567B">
        <w:rPr>
          <w:rStyle w:val="Lienhypertexte"/>
          <w:color w:val="auto"/>
          <w:u w:val="none"/>
          <w:lang w:val="fr-FR"/>
        </w:rPr>
        <w:t>ons aux candidats de fournir de plus amples renseignement</w:t>
      </w:r>
      <w:r w:rsidRPr="00AD567B" w:rsidR="00AD567B">
        <w:rPr>
          <w:rStyle w:val="Lienhypertexte"/>
          <w:color w:val="auto"/>
          <w:u w:val="none"/>
          <w:lang w:val="fr-FR"/>
        </w:rPr>
        <w:t>s</w:t>
      </w:r>
      <w:r w:rsidRPr="00AD567B">
        <w:rPr>
          <w:rStyle w:val="Lienhypertexte"/>
          <w:color w:val="auto"/>
          <w:u w:val="none"/>
          <w:lang w:val="fr-FR"/>
        </w:rPr>
        <w:t xml:space="preserve"> pour faciliter la décision finale. </w:t>
      </w:r>
    </w:p>
    <w:p w:rsidRPr="00AD567B" w:rsidR="00C53773" w:rsidP="00B978E7" w:rsidRDefault="00E07348" w14:paraId="1A8E3047" w14:textId="53FE5DF1">
      <w:pPr>
        <w:pStyle w:val="0Bodytext"/>
        <w:jc w:val="both"/>
        <w:rPr>
          <w:lang w:val="fr-FR"/>
        </w:rPr>
      </w:pPr>
      <w:r w:rsidRPr="00AD567B">
        <w:rPr>
          <w:lang w:val="fr-FR"/>
        </w:rPr>
        <w:lastRenderedPageBreak/>
        <w:t xml:space="preserve">Le PO prendra la </w:t>
      </w:r>
      <w:r w:rsidRPr="00AD567B" w:rsidR="005821A3">
        <w:rPr>
          <w:lang w:val="fr-FR"/>
        </w:rPr>
        <w:t>décision</w:t>
      </w:r>
      <w:r w:rsidRPr="00AD567B">
        <w:rPr>
          <w:lang w:val="fr-FR"/>
        </w:rPr>
        <w:t xml:space="preserve"> et </w:t>
      </w:r>
      <w:r w:rsidRPr="00AD567B" w:rsidR="005821A3">
        <w:rPr>
          <w:lang w:val="fr-FR"/>
        </w:rPr>
        <w:t xml:space="preserve">communiquera avec tous les candidats au plus tard </w:t>
      </w:r>
      <w:r w:rsidRPr="00636CCB" w:rsidR="005821A3">
        <w:rPr>
          <w:color w:val="000000" w:themeColor="text1"/>
          <w:lang w:val="fr-FR"/>
        </w:rPr>
        <w:t xml:space="preserve">le </w:t>
      </w:r>
      <w:r w:rsidRPr="00636CCB" w:rsidR="007F3BE0">
        <w:rPr>
          <w:b/>
          <w:bCs/>
          <w:color w:val="000000" w:themeColor="text1"/>
          <w:lang w:val="fr-FR"/>
        </w:rPr>
        <w:t>13</w:t>
      </w:r>
      <w:r w:rsidRPr="00636CCB" w:rsidR="005821A3">
        <w:rPr>
          <w:b/>
          <w:bCs/>
          <w:color w:val="000000" w:themeColor="text1"/>
          <w:lang w:val="fr-FR"/>
        </w:rPr>
        <w:t xml:space="preserve"> </w:t>
      </w:r>
      <w:r w:rsidRPr="00636CCB" w:rsidR="007F3BE0">
        <w:rPr>
          <w:b/>
          <w:bCs/>
          <w:color w:val="000000" w:themeColor="text1"/>
          <w:lang w:val="fr-FR"/>
        </w:rPr>
        <w:t xml:space="preserve">novembre </w:t>
      </w:r>
      <w:r w:rsidRPr="00636CCB" w:rsidR="005821A3">
        <w:rPr>
          <w:b/>
          <w:bCs/>
          <w:color w:val="000000" w:themeColor="text1"/>
          <w:lang w:val="fr-FR"/>
        </w:rPr>
        <w:t>2020</w:t>
      </w:r>
      <w:r w:rsidRPr="00AD567B" w:rsidR="005821A3">
        <w:rPr>
          <w:lang w:val="fr-FR"/>
        </w:rPr>
        <w:t>. En novembre et décembre 2020, l’organisation sélectionnée, IntraHealth et l’UCPO élaboreront alors des plans plus détaillés pour la transition</w:t>
      </w:r>
      <w:r w:rsidRPr="00AD567B" w:rsidR="00C53773">
        <w:rPr>
          <w:lang w:val="fr-FR"/>
        </w:rPr>
        <w:t>.</w:t>
      </w:r>
    </w:p>
    <w:p w:rsidRPr="00AD567B" w:rsidR="004F7A5E" w:rsidP="00B978E7" w:rsidRDefault="005821A3" w14:paraId="38AF2C0F" w14:textId="07805EC5">
      <w:pPr>
        <w:pStyle w:val="2aSectiontitle"/>
        <w:jc w:val="both"/>
      </w:pPr>
      <w:r w:rsidRPr="00AD567B">
        <w:t>Renseignements sur le candidat</w:t>
      </w:r>
    </w:p>
    <w:p w:rsidRPr="00AD567B" w:rsidR="004F7A5E" w:rsidP="00B978E7" w:rsidRDefault="005821A3" w14:paraId="2AC88A07" w14:textId="60E40E84">
      <w:pPr>
        <w:pStyle w:val="3aBullets"/>
        <w:jc w:val="both"/>
        <w:rPr>
          <w:lang w:val="fr-FR"/>
        </w:rPr>
      </w:pPr>
      <w:r w:rsidRPr="00AD567B">
        <w:rPr>
          <w:lang w:val="fr-FR"/>
        </w:rPr>
        <w:t>Dénomination légale de l’o</w:t>
      </w:r>
      <w:r w:rsidRPr="00AD567B" w:rsidR="00F62869">
        <w:rPr>
          <w:lang w:val="fr-FR"/>
        </w:rPr>
        <w:t>rgani</w:t>
      </w:r>
      <w:r w:rsidRPr="00AD567B">
        <w:rPr>
          <w:lang w:val="fr-FR"/>
        </w:rPr>
        <w:t>s</w:t>
      </w:r>
      <w:r w:rsidRPr="00AD567B" w:rsidR="00F62869">
        <w:rPr>
          <w:lang w:val="fr-FR"/>
        </w:rPr>
        <w:t>ation</w:t>
      </w:r>
      <w:r w:rsidRPr="00AD567B">
        <w:rPr>
          <w:lang w:val="fr-FR"/>
        </w:rPr>
        <w:t>,</w:t>
      </w:r>
      <w:r w:rsidRPr="00AD567B" w:rsidR="00F62869">
        <w:rPr>
          <w:lang w:val="fr-FR"/>
        </w:rPr>
        <w:t xml:space="preserve"> </w:t>
      </w:r>
      <w:r w:rsidRPr="00AD567B">
        <w:rPr>
          <w:lang w:val="fr-FR"/>
        </w:rPr>
        <w:t>ad</w:t>
      </w:r>
      <w:r w:rsidRPr="00AD567B" w:rsidR="00F62869">
        <w:rPr>
          <w:lang w:val="fr-FR"/>
        </w:rPr>
        <w:t>ress</w:t>
      </w:r>
      <w:r w:rsidRPr="00AD567B">
        <w:rPr>
          <w:lang w:val="fr-FR"/>
        </w:rPr>
        <w:t>e et site W</w:t>
      </w:r>
      <w:r w:rsidRPr="00AD567B" w:rsidR="00F62869">
        <w:rPr>
          <w:lang w:val="fr-FR"/>
        </w:rPr>
        <w:t>eb</w:t>
      </w:r>
      <w:r w:rsidR="00755A55">
        <w:rPr>
          <w:lang w:val="fr-FR"/>
        </w:rPr>
        <w:t> ;</w:t>
      </w:r>
    </w:p>
    <w:p w:rsidRPr="00AD567B" w:rsidR="008514AD" w:rsidP="00B978E7" w:rsidRDefault="005821A3" w14:paraId="3F95FE07" w14:textId="33B7DCBE">
      <w:pPr>
        <w:pStyle w:val="3aBullets"/>
        <w:jc w:val="both"/>
        <w:rPr>
          <w:lang w:val="fr-FR"/>
        </w:rPr>
      </w:pPr>
      <w:r w:rsidRPr="00AD567B">
        <w:rPr>
          <w:lang w:val="fr-FR"/>
        </w:rPr>
        <w:t>Type d’o</w:t>
      </w:r>
      <w:r w:rsidRPr="00AD567B" w:rsidR="008514AD">
        <w:rPr>
          <w:lang w:val="fr-FR"/>
        </w:rPr>
        <w:t>rgani</w:t>
      </w:r>
      <w:r w:rsidRPr="00AD567B">
        <w:rPr>
          <w:lang w:val="fr-FR"/>
        </w:rPr>
        <w:t>s</w:t>
      </w:r>
      <w:r w:rsidRPr="00AD567B" w:rsidR="008514AD">
        <w:rPr>
          <w:lang w:val="fr-FR"/>
        </w:rPr>
        <w:t>ation (</w:t>
      </w:r>
      <w:r w:rsidRPr="00AD567B">
        <w:rPr>
          <w:lang w:val="fr-FR"/>
        </w:rPr>
        <w:t xml:space="preserve">par ex., </w:t>
      </w:r>
      <w:r w:rsidRPr="00AD567B" w:rsidR="008514AD">
        <w:rPr>
          <w:lang w:val="fr-FR"/>
        </w:rPr>
        <w:t>O</w:t>
      </w:r>
      <w:r w:rsidRPr="00AD567B">
        <w:rPr>
          <w:lang w:val="fr-FR"/>
        </w:rPr>
        <w:t>NG</w:t>
      </w:r>
      <w:r w:rsidRPr="00AD567B" w:rsidR="008514AD">
        <w:rPr>
          <w:lang w:val="fr-FR"/>
        </w:rPr>
        <w:t xml:space="preserve">, </w:t>
      </w:r>
      <w:r w:rsidRPr="00AD567B">
        <w:rPr>
          <w:lang w:val="fr-FR"/>
        </w:rPr>
        <w:t>à but lucratif</w:t>
      </w:r>
      <w:r w:rsidRPr="00AD567B" w:rsidR="008514AD">
        <w:rPr>
          <w:lang w:val="fr-FR"/>
        </w:rPr>
        <w:t xml:space="preserve">, </w:t>
      </w:r>
      <w:r w:rsidRPr="00AD567B">
        <w:rPr>
          <w:lang w:val="fr-FR"/>
        </w:rPr>
        <w:t>académique</w:t>
      </w:r>
      <w:r w:rsidRPr="00AD567B" w:rsidR="008514AD">
        <w:rPr>
          <w:lang w:val="fr-FR"/>
        </w:rPr>
        <w:t xml:space="preserve">, </w:t>
      </w:r>
      <w:r w:rsidRPr="00AD567B">
        <w:rPr>
          <w:lang w:val="fr-FR"/>
        </w:rPr>
        <w:t>gouvernementale</w:t>
      </w:r>
      <w:r w:rsidRPr="00AD567B" w:rsidR="008514AD">
        <w:rPr>
          <w:lang w:val="fr-FR"/>
        </w:rPr>
        <w:t>)</w:t>
      </w:r>
      <w:r w:rsidR="00755A55">
        <w:rPr>
          <w:lang w:val="fr-FR"/>
        </w:rPr>
        <w:t> ;</w:t>
      </w:r>
    </w:p>
    <w:p w:rsidRPr="00AD567B" w:rsidR="001E48F6" w:rsidP="00B978E7" w:rsidRDefault="005821A3" w14:paraId="394C67E5" w14:textId="182475F6">
      <w:pPr>
        <w:pStyle w:val="3aBullets"/>
        <w:jc w:val="both"/>
        <w:rPr>
          <w:lang w:val="fr-FR"/>
        </w:rPr>
      </w:pPr>
      <w:r w:rsidRPr="00AD567B">
        <w:rPr>
          <w:lang w:val="fr-FR"/>
        </w:rPr>
        <w:t xml:space="preserve">Statut </w:t>
      </w:r>
      <w:r w:rsidRPr="00AD567B" w:rsidR="00CE19D9">
        <w:rPr>
          <w:lang w:val="fr-FR"/>
        </w:rPr>
        <w:t>légal</w:t>
      </w:r>
      <w:r w:rsidRPr="00AD567B">
        <w:rPr>
          <w:lang w:val="fr-FR"/>
        </w:rPr>
        <w:t xml:space="preserve"> de l’organisation</w:t>
      </w:r>
      <w:r w:rsidRPr="00AD567B" w:rsidR="00637D32">
        <w:rPr>
          <w:lang w:val="fr-FR"/>
        </w:rPr>
        <w:t xml:space="preserve"> (501</w:t>
      </w:r>
      <w:r w:rsidRPr="00AD567B" w:rsidR="00E559B7">
        <w:rPr>
          <w:lang w:val="fr-FR"/>
        </w:rPr>
        <w:t>(c)</w:t>
      </w:r>
      <w:r w:rsidRPr="00AD567B" w:rsidR="00637D32">
        <w:rPr>
          <w:lang w:val="fr-FR"/>
        </w:rPr>
        <w:t>3</w:t>
      </w:r>
      <w:r w:rsidRPr="00AD567B">
        <w:rPr>
          <w:lang w:val="fr-FR"/>
        </w:rPr>
        <w:t xml:space="preserve"> lettre</w:t>
      </w:r>
      <w:r w:rsidR="00A32279">
        <w:rPr>
          <w:lang w:val="fr-FR"/>
        </w:rPr>
        <w:t>s</w:t>
      </w:r>
      <w:r w:rsidRPr="00AD567B">
        <w:rPr>
          <w:lang w:val="fr-FR"/>
        </w:rPr>
        <w:t xml:space="preserve"> d’attestation émise par le fisc américain -</w:t>
      </w:r>
      <w:r w:rsidRPr="00AD567B" w:rsidR="00637D32">
        <w:rPr>
          <w:lang w:val="fr-FR"/>
        </w:rPr>
        <w:t xml:space="preserve"> U.S. </w:t>
      </w:r>
      <w:proofErr w:type="spellStart"/>
      <w:r w:rsidRPr="00AD567B" w:rsidR="00637D32">
        <w:rPr>
          <w:lang w:val="fr-FR"/>
        </w:rPr>
        <w:t>Internal</w:t>
      </w:r>
      <w:proofErr w:type="spellEnd"/>
      <w:r w:rsidRPr="00AD567B" w:rsidR="00637D32">
        <w:rPr>
          <w:lang w:val="fr-FR"/>
        </w:rPr>
        <w:t xml:space="preserve"> Revenue Service </w:t>
      </w:r>
      <w:r w:rsidRPr="00AD567B">
        <w:rPr>
          <w:lang w:val="fr-FR"/>
        </w:rPr>
        <w:t>– ou une détermination de l’équivalence de la part de l’ONG Source</w:t>
      </w:r>
      <w:r w:rsidRPr="00AD567B" w:rsidR="00E559B7">
        <w:rPr>
          <w:rStyle w:val="Appelnotedebasdep"/>
          <w:lang w:val="fr-FR"/>
        </w:rPr>
        <w:footnoteReference w:id="2"/>
      </w:r>
      <w:r w:rsidRPr="00AD567B" w:rsidR="00E559B7">
        <w:rPr>
          <w:lang w:val="fr-FR"/>
        </w:rPr>
        <w:t xml:space="preserve"> </w:t>
      </w:r>
      <w:r w:rsidRPr="00AD567B" w:rsidR="0087428D">
        <w:rPr>
          <w:lang w:val="fr-FR"/>
        </w:rPr>
        <w:t>o</w:t>
      </w:r>
      <w:r w:rsidRPr="00AD567B">
        <w:rPr>
          <w:lang w:val="fr-FR"/>
        </w:rPr>
        <w:t>u la capacité de</w:t>
      </w:r>
      <w:r w:rsidRPr="00AD567B" w:rsidR="00CE19D9">
        <w:rPr>
          <w:lang w:val="fr-FR"/>
        </w:rPr>
        <w:t xml:space="preserve"> demander / recevoir l’attestation de la détermination de l’équivalence avant septembre </w:t>
      </w:r>
      <w:r w:rsidRPr="00AD567B" w:rsidR="0087428D">
        <w:rPr>
          <w:lang w:val="fr-FR"/>
        </w:rPr>
        <w:t>202</w:t>
      </w:r>
      <w:r w:rsidRPr="00AD567B" w:rsidR="00E559B7">
        <w:rPr>
          <w:lang w:val="fr-FR"/>
        </w:rPr>
        <w:t>1)</w:t>
      </w:r>
      <w:r w:rsidR="00755A55">
        <w:rPr>
          <w:lang w:val="fr-FR"/>
        </w:rPr>
        <w:t> ;</w:t>
      </w:r>
    </w:p>
    <w:p w:rsidR="008514AD" w:rsidP="00B978E7" w:rsidRDefault="00D62D40" w14:paraId="5F622728" w14:textId="017E1DEC">
      <w:pPr>
        <w:pStyle w:val="3aBullets"/>
        <w:jc w:val="both"/>
        <w:rPr>
          <w:lang w:val="fr-FR"/>
        </w:rPr>
      </w:pPr>
      <w:r w:rsidRPr="00AD567B">
        <w:rPr>
          <w:lang w:val="fr-FR"/>
        </w:rPr>
        <w:t>Pays d’immatriculation</w:t>
      </w:r>
      <w:r w:rsidR="00755A55">
        <w:rPr>
          <w:lang w:val="fr-FR"/>
        </w:rPr>
        <w:t> ;</w:t>
      </w:r>
    </w:p>
    <w:p w:rsidRPr="00AD567B" w:rsidR="00D82CF0" w:rsidP="00B978E7" w:rsidRDefault="00D82CF0" w14:paraId="365E3CD1" w14:textId="5E4E8C1F">
      <w:pPr>
        <w:pStyle w:val="3aBullets"/>
        <w:jc w:val="both"/>
        <w:rPr>
          <w:lang w:val="fr-FR"/>
        </w:rPr>
      </w:pPr>
      <w:r>
        <w:rPr>
          <w:lang w:val="fr-FR"/>
        </w:rPr>
        <w:t>Etat de paiements des taxes</w:t>
      </w:r>
      <w:r w:rsidR="00755A55">
        <w:rPr>
          <w:lang w:val="fr-FR"/>
        </w:rPr>
        <w:t> ;</w:t>
      </w:r>
    </w:p>
    <w:p w:rsidRPr="00AD567B" w:rsidR="008514AD" w:rsidP="00B978E7" w:rsidRDefault="006832D0" w14:paraId="279F795C" w14:textId="09F9C74C">
      <w:pPr>
        <w:pStyle w:val="3aBullets"/>
        <w:jc w:val="both"/>
        <w:rPr>
          <w:lang w:val="fr-FR"/>
        </w:rPr>
      </w:pPr>
      <w:r w:rsidRPr="00AD567B">
        <w:rPr>
          <w:lang w:val="fr-FR"/>
        </w:rPr>
        <w:t>Contact principal</w:t>
      </w:r>
      <w:r w:rsidRPr="00AD567B" w:rsidR="008019AA">
        <w:rPr>
          <w:lang w:val="fr-FR"/>
        </w:rPr>
        <w:t> :</w:t>
      </w:r>
      <w:r w:rsidRPr="00AD567B">
        <w:rPr>
          <w:lang w:val="fr-FR"/>
        </w:rPr>
        <w:t xml:space="preserve"> </w:t>
      </w:r>
      <w:r w:rsidRPr="00AD567B" w:rsidR="00070ACC">
        <w:rPr>
          <w:lang w:val="fr-FR"/>
        </w:rPr>
        <w:t>n</w:t>
      </w:r>
      <w:r w:rsidRPr="00AD567B">
        <w:rPr>
          <w:lang w:val="fr-FR"/>
        </w:rPr>
        <w:t>om</w:t>
      </w:r>
      <w:r w:rsidRPr="00AD567B" w:rsidR="00070ACC">
        <w:rPr>
          <w:lang w:val="fr-FR"/>
        </w:rPr>
        <w:t>, titr</w:t>
      </w:r>
      <w:r w:rsidRPr="00AD567B" w:rsidR="008514AD">
        <w:rPr>
          <w:lang w:val="fr-FR"/>
        </w:rPr>
        <w:t xml:space="preserve">e, </w:t>
      </w:r>
      <w:r w:rsidRPr="00AD567B" w:rsidR="008019AA">
        <w:rPr>
          <w:lang w:val="fr-FR"/>
        </w:rPr>
        <w:t>téléphone</w:t>
      </w:r>
      <w:r w:rsidRPr="00AD567B" w:rsidR="00070ACC">
        <w:rPr>
          <w:lang w:val="fr-FR"/>
        </w:rPr>
        <w:t xml:space="preserve"> et courriel</w:t>
      </w:r>
      <w:r w:rsidR="00755A55">
        <w:rPr>
          <w:lang w:val="fr-FR"/>
        </w:rPr>
        <w:t> ;</w:t>
      </w:r>
    </w:p>
    <w:p w:rsidRPr="00AD567B" w:rsidR="008514AD" w:rsidP="00B978E7" w:rsidRDefault="008019AA" w14:paraId="735C3BD6" w14:textId="3A430EAF">
      <w:pPr>
        <w:pStyle w:val="3aBullets"/>
        <w:jc w:val="both"/>
        <w:rPr>
          <w:lang w:val="fr-FR"/>
        </w:rPr>
      </w:pPr>
      <w:r w:rsidRPr="00AD567B">
        <w:rPr>
          <w:lang w:val="fr-FR"/>
        </w:rPr>
        <w:t xml:space="preserve">Coordonnées du/de la responsable de l’organisation </w:t>
      </w:r>
      <w:r w:rsidRPr="00AD567B" w:rsidR="008514AD">
        <w:rPr>
          <w:lang w:val="fr-FR"/>
        </w:rPr>
        <w:t>/</w:t>
      </w:r>
      <w:r w:rsidRPr="00AD567B">
        <w:rPr>
          <w:lang w:val="fr-FR"/>
        </w:rPr>
        <w:t>du programme</w:t>
      </w:r>
      <w:r w:rsidR="00755A55">
        <w:rPr>
          <w:lang w:val="fr-FR"/>
        </w:rPr>
        <w:t> ;</w:t>
      </w:r>
    </w:p>
    <w:p w:rsidRPr="00AD567B" w:rsidR="008514AD" w:rsidP="00B978E7" w:rsidRDefault="008019AA" w14:paraId="7B9FF7FA" w14:textId="77BD91EF">
      <w:pPr>
        <w:pStyle w:val="3aBullets"/>
        <w:jc w:val="both"/>
        <w:rPr>
          <w:lang w:val="fr-FR"/>
        </w:rPr>
      </w:pPr>
      <w:r w:rsidRPr="00AD567B">
        <w:rPr>
          <w:lang w:val="fr-FR"/>
        </w:rPr>
        <w:t xml:space="preserve">Budget pour </w:t>
      </w:r>
      <w:r w:rsidRPr="00AD567B" w:rsidR="008514AD">
        <w:rPr>
          <w:lang w:val="fr-FR"/>
        </w:rPr>
        <w:t>2019</w:t>
      </w:r>
      <w:r w:rsidR="00755A55">
        <w:rPr>
          <w:lang w:val="fr-FR"/>
        </w:rPr>
        <w:t> ;</w:t>
      </w:r>
    </w:p>
    <w:p w:rsidRPr="00AD567B" w:rsidR="003F5BE7" w:rsidP="00B978E7" w:rsidRDefault="008514AD" w14:paraId="5F36CE14" w14:textId="3E947CFA">
      <w:pPr>
        <w:pStyle w:val="3aBullets"/>
        <w:jc w:val="both"/>
        <w:rPr>
          <w:rFonts w:ascii="Trebuchet MS" w:hAnsi="Trebuchet MS"/>
          <w:b/>
          <w:bCs/>
          <w:lang w:val="fr-FR"/>
        </w:rPr>
      </w:pPr>
      <w:r w:rsidRPr="00AD567B">
        <w:rPr>
          <w:lang w:val="fr-FR"/>
        </w:rPr>
        <w:t>N</w:t>
      </w:r>
      <w:r w:rsidR="00AD567B">
        <w:rPr>
          <w:lang w:val="fr-FR"/>
        </w:rPr>
        <w:t>ombre de salarié</w:t>
      </w:r>
      <w:r w:rsidRPr="00AD567B" w:rsidR="008019AA">
        <w:rPr>
          <w:lang w:val="fr-FR"/>
        </w:rPr>
        <w:t xml:space="preserve">s </w:t>
      </w:r>
      <w:r w:rsidR="00755A55">
        <w:rPr>
          <w:lang w:val="fr-FR"/>
        </w:rPr>
        <w:t>;</w:t>
      </w:r>
      <w:r w:rsidRPr="00AD567B">
        <w:rPr>
          <w:lang w:val="fr-FR"/>
        </w:rPr>
        <w:t xml:space="preserve"> </w:t>
      </w:r>
    </w:p>
    <w:p w:rsidRPr="00AD567B" w:rsidR="00756A26" w:rsidP="00755A55" w:rsidRDefault="00756A26" w14:paraId="0D14B65E" w14:textId="77777777">
      <w:pPr>
        <w:pStyle w:val="0Bodytext"/>
        <w:jc w:val="center"/>
        <w:rPr>
          <w:lang w:val="fr-FR"/>
        </w:rPr>
      </w:pPr>
      <w:r w:rsidRPr="00AD567B">
        <w:rPr>
          <w:lang w:val="fr-FR"/>
        </w:rPr>
        <w:t>*</w:t>
      </w:r>
      <w:r w:rsidRPr="00AD567B">
        <w:rPr>
          <w:lang w:val="fr-FR"/>
        </w:rPr>
        <w:tab/>
      </w:r>
      <w:r w:rsidRPr="00AD567B">
        <w:rPr>
          <w:lang w:val="fr-FR"/>
        </w:rPr>
        <w:tab/>
      </w:r>
      <w:r w:rsidRPr="00AD567B">
        <w:rPr>
          <w:lang w:val="fr-FR"/>
        </w:rPr>
        <w:t>*</w:t>
      </w:r>
      <w:r w:rsidRPr="00AD567B">
        <w:rPr>
          <w:lang w:val="fr-FR"/>
        </w:rPr>
        <w:tab/>
      </w:r>
      <w:r w:rsidRPr="00AD567B">
        <w:rPr>
          <w:lang w:val="fr-FR"/>
        </w:rPr>
        <w:tab/>
      </w:r>
      <w:r w:rsidRPr="00AD567B">
        <w:rPr>
          <w:lang w:val="fr-FR"/>
        </w:rPr>
        <w:t>*</w:t>
      </w:r>
    </w:p>
    <w:p w:rsidRPr="00AD567B" w:rsidR="008019AA" w:rsidP="00755A55" w:rsidRDefault="00D82CF0" w14:paraId="58771B2F" w14:textId="6937470C">
      <w:pPr>
        <w:pStyle w:val="0Bodytext"/>
        <w:jc w:val="center"/>
        <w:rPr>
          <w:lang w:val="fr-FR"/>
        </w:rPr>
      </w:pPr>
      <w:r>
        <w:rPr>
          <w:lang w:val="fr-FR"/>
        </w:rPr>
        <w:t>Vos éventuelles questions sont les bienvenues</w:t>
      </w:r>
    </w:p>
    <w:p w:rsidRPr="00AD567B" w:rsidR="003F5BE7" w:rsidP="00B978E7" w:rsidRDefault="003F5BE7" w14:paraId="4B5C509C" w14:textId="64524779">
      <w:pPr>
        <w:pStyle w:val="0Bodytext"/>
        <w:jc w:val="both"/>
        <w:rPr>
          <w:rFonts w:ascii="Trebuchet MS" w:hAnsi="Trebuchet MS"/>
          <w:lang w:val="fr-FR"/>
        </w:rPr>
      </w:pPr>
      <w:r w:rsidRPr="00AD567B">
        <w:rPr>
          <w:lang w:val="fr-FR"/>
        </w:rPr>
        <w:br w:type="page"/>
      </w:r>
    </w:p>
    <w:p w:rsidRPr="00AD567B" w:rsidR="004F01E1" w:rsidP="00B978E7" w:rsidRDefault="00565747" w14:paraId="2824337F" w14:textId="329ACDEB">
      <w:pPr>
        <w:pStyle w:val="2aSectiontitle"/>
        <w:numPr>
          <w:ilvl w:val="0"/>
          <w:numId w:val="0"/>
        </w:numPr>
        <w:jc w:val="both"/>
        <w:rPr>
          <w:b w:val="0"/>
          <w:bCs w:val="0"/>
        </w:rPr>
      </w:pPr>
      <w:r w:rsidRPr="00AD567B">
        <w:lastRenderedPageBreak/>
        <w:t>Appendi</w:t>
      </w:r>
      <w:r w:rsidRPr="00AD567B" w:rsidR="008019AA">
        <w:t>ce</w:t>
      </w:r>
      <w:r w:rsidRPr="00AD567B">
        <w:t xml:space="preserve"> A</w:t>
      </w:r>
      <w:r w:rsidRPr="00AD567B" w:rsidR="008019AA">
        <w:t xml:space="preserve"> </w:t>
      </w:r>
      <w:r w:rsidRPr="00AD567B">
        <w:t xml:space="preserve">: </w:t>
      </w:r>
      <w:r w:rsidRPr="00AD567B" w:rsidR="008019AA">
        <w:t xml:space="preserve">Détails illustrant les </w:t>
      </w:r>
      <w:r w:rsidRPr="00AD567B">
        <w:t>services</w:t>
      </w:r>
      <w:r w:rsidRPr="00AD567B" w:rsidR="008019AA">
        <w:t xml:space="preserve"> recherchés</w:t>
      </w:r>
      <w:r w:rsidRPr="00AD567B" w:rsidR="006E0B85">
        <w:t xml:space="preserve"> </w:t>
      </w:r>
      <w:r w:rsidRPr="00AD567B" w:rsidR="006E0B85">
        <w:rPr>
          <w:b w:val="0"/>
          <w:bCs w:val="0"/>
        </w:rPr>
        <w:t>(</w:t>
      </w:r>
      <w:r w:rsidRPr="00AD567B" w:rsidR="008019AA">
        <w:rPr>
          <w:b w:val="0"/>
          <w:bCs w:val="0"/>
        </w:rPr>
        <w:t>en employant comme exemple le revenu et les dépenses attendus en 2021</w:t>
      </w:r>
      <w:r w:rsidRPr="00AD567B" w:rsidR="006E0B85">
        <w:rPr>
          <w:b w:val="0"/>
          <w:bCs w:val="0"/>
        </w:rPr>
        <w:t>)</w:t>
      </w:r>
    </w:p>
    <w:p w:rsidRPr="00AD567B" w:rsidR="003F5BE7" w:rsidP="00B978E7" w:rsidRDefault="00AD567B" w14:paraId="647F709B" w14:textId="47E4DA3D">
      <w:pPr>
        <w:pStyle w:val="0Bodytext"/>
        <w:jc w:val="both"/>
        <w:rPr>
          <w:lang w:val="fr-FR"/>
        </w:rPr>
      </w:pPr>
      <w:r>
        <w:rPr>
          <w:i/>
          <w:iCs/>
          <w:lang w:val="fr-FR"/>
        </w:rPr>
        <w:t>L’a</w:t>
      </w:r>
      <w:r w:rsidRPr="00AD567B" w:rsidR="008019AA">
        <w:rPr>
          <w:i/>
          <w:iCs/>
          <w:lang w:val="fr-FR"/>
        </w:rPr>
        <w:t xml:space="preserve">dministration générale : </w:t>
      </w:r>
      <w:r w:rsidRPr="00AD567B" w:rsidR="008019AA">
        <w:rPr>
          <w:iCs/>
          <w:lang w:val="fr-FR"/>
        </w:rPr>
        <w:t xml:space="preserve">Équivalent de </w:t>
      </w:r>
      <w:r w:rsidRPr="00AD567B" w:rsidR="008019AA">
        <w:rPr>
          <w:lang w:val="fr-FR"/>
        </w:rPr>
        <w:t>501(c)3 aux États-Unis et statut similaire dans d’autres régions où les lois fiscales peuvent avoir un effet sur les dons aux OSC. Les services en question comprennent au besoin les services juridiques</w:t>
      </w:r>
      <w:r w:rsidRPr="00AD567B" w:rsidR="003F5BE7">
        <w:rPr>
          <w:lang w:val="fr-FR"/>
        </w:rPr>
        <w:t>.</w:t>
      </w:r>
    </w:p>
    <w:p w:rsidRPr="00AD567B" w:rsidR="008019AA" w:rsidP="00B978E7" w:rsidRDefault="008019AA" w14:paraId="3127B47D" w14:textId="77777777">
      <w:pPr>
        <w:pStyle w:val="3aBullets"/>
        <w:jc w:val="both"/>
        <w:rPr>
          <w:lang w:val="fr-FR"/>
        </w:rPr>
      </w:pPr>
      <w:r w:rsidRPr="00AD567B">
        <w:rPr>
          <w:lang w:val="fr-FR"/>
        </w:rPr>
        <w:t xml:space="preserve">Le candidat sera chargé de recevoir et débourser, moyennant des nouveaux octrois ou contrats, la majeure partie de deux subventions inégales d’une valeur totale annuelle de 2,5 millions de dollars de la part de la Fondation Bill et Melinda Gates et la Fondation William et Flora Hewlett. L’UCPO recevra et ensuite dépensera ou fera un nouvel octroi de la majeure partie de ces fonds à Dakar, au Sénégal. </w:t>
      </w:r>
    </w:p>
    <w:p w:rsidRPr="00AD567B" w:rsidR="008019AA" w:rsidP="00B978E7" w:rsidRDefault="008019AA" w14:paraId="5B43E877" w14:textId="08AD9851">
      <w:pPr>
        <w:pStyle w:val="3aBullets"/>
        <w:jc w:val="both"/>
        <w:rPr>
          <w:lang w:val="fr-FR"/>
        </w:rPr>
      </w:pPr>
      <w:r w:rsidRPr="00AD567B">
        <w:rPr>
          <w:lang w:val="fr-FR"/>
        </w:rPr>
        <w:t>On pourra aussi demander au candidat de recevoir et dépenser, par le biais de nouveaux octrois ou contrats, un financement supplémentaire venant de fondations aux États-Unis ou ailleurs ou de programmes bi et multilatéraux d’assistance (comme des gouvernements américain, britannique, néerlandais, français, etc.).</w:t>
      </w:r>
    </w:p>
    <w:p w:rsidRPr="00AD567B" w:rsidR="008019AA" w:rsidP="00B978E7" w:rsidRDefault="008019AA" w14:paraId="0B56958A" w14:textId="779BE9BC">
      <w:pPr>
        <w:pStyle w:val="0Bodytext"/>
        <w:jc w:val="both"/>
        <w:rPr>
          <w:lang w:val="fr-FR"/>
        </w:rPr>
      </w:pPr>
      <w:r w:rsidRPr="00AD567B">
        <w:rPr>
          <w:i/>
          <w:iCs/>
          <w:lang w:val="fr-FR"/>
        </w:rPr>
        <w:t>Les systèmes de suivi des subventions et de</w:t>
      </w:r>
      <w:r w:rsidR="003938B2">
        <w:rPr>
          <w:i/>
          <w:iCs/>
          <w:lang w:val="fr-FR"/>
        </w:rPr>
        <w:t>s</w:t>
      </w:r>
      <w:r w:rsidRPr="00AD567B">
        <w:rPr>
          <w:i/>
          <w:iCs/>
          <w:lang w:val="fr-FR"/>
        </w:rPr>
        <w:t xml:space="preserve"> comptes rendus </w:t>
      </w:r>
      <w:r w:rsidRPr="00AD567B">
        <w:rPr>
          <w:lang w:val="fr-FR"/>
        </w:rPr>
        <w:t xml:space="preserve">pour aider l’UCPO à rendre compte aux bailleurs de manière professionnelle, ponctuelle et efficace.   </w:t>
      </w:r>
    </w:p>
    <w:p w:rsidRPr="00AD567B" w:rsidR="008019AA" w:rsidP="00B978E7" w:rsidRDefault="008019AA" w14:paraId="13B3956B" w14:textId="77777777">
      <w:pPr>
        <w:pStyle w:val="3aBullets"/>
        <w:jc w:val="both"/>
        <w:rPr>
          <w:lang w:val="fr-FR"/>
        </w:rPr>
      </w:pPr>
      <w:r w:rsidRPr="00AD567B">
        <w:rPr>
          <w:lang w:val="fr-FR"/>
        </w:rPr>
        <w:t>L’UCPO dirigera le processus des comptes rendus narratifs, programmatiques et portant sur les résultats aux bailleurs de l’UCPO moyennant des appels mensuels et par écrit aussi bien à mi-parcours qu’à la fin de la période de subvention. Le candidat participera à ces appels et au compte rendu aux fins de fournir, comme demandé, des perspectives financières et administratives et pour répondre aux questions.</w:t>
      </w:r>
    </w:p>
    <w:p w:rsidRPr="00AD567B" w:rsidR="008019AA" w:rsidP="00B978E7" w:rsidRDefault="008019AA" w14:paraId="6B77EBE1" w14:textId="6CA4D370">
      <w:pPr>
        <w:pStyle w:val="3aBullets"/>
        <w:jc w:val="both"/>
        <w:rPr>
          <w:lang w:val="fr-FR"/>
        </w:rPr>
      </w:pPr>
      <w:r w:rsidRPr="00AD567B">
        <w:rPr>
          <w:lang w:val="fr-FR"/>
        </w:rPr>
        <w:t xml:space="preserve">Le candidat jouera le premier rôle en matière des comptes rendus aux bailleurs, comme l’exigent les accords de subvention. Cela comprendra travailler avec le personnel financier de l’UCPO pour enregistrer et présenter les informations financières </w:t>
      </w:r>
      <w:r w:rsidRPr="00AD567B" w:rsidR="00D95413">
        <w:rPr>
          <w:lang w:val="fr-FR"/>
        </w:rPr>
        <w:t>à</w:t>
      </w:r>
      <w:r w:rsidR="00D95413">
        <w:rPr>
          <w:lang w:val="fr-FR"/>
        </w:rPr>
        <w:t xml:space="preserve"> la</w:t>
      </w:r>
      <w:r w:rsidRPr="00AD567B">
        <w:rPr>
          <w:lang w:val="fr-FR"/>
        </w:rPr>
        <w:t xml:space="preserve"> direct</w:t>
      </w:r>
      <w:r w:rsidR="00D95413">
        <w:rPr>
          <w:lang w:val="fr-FR"/>
        </w:rPr>
        <w:t>rice</w:t>
      </w:r>
      <w:r w:rsidRPr="00AD567B">
        <w:rPr>
          <w:lang w:val="fr-FR"/>
        </w:rPr>
        <w:t xml:space="preserve"> de l’UCPO et aux bailleurs de l’UCPO, comme requis.</w:t>
      </w:r>
    </w:p>
    <w:p w:rsidRPr="00AD567B" w:rsidR="008019AA" w:rsidP="00B978E7" w:rsidRDefault="008019AA" w14:paraId="3990E934" w14:textId="5479149B">
      <w:pPr>
        <w:pStyle w:val="0Bodytext"/>
        <w:jc w:val="both"/>
        <w:rPr>
          <w:iCs/>
          <w:lang w:val="fr-FR"/>
        </w:rPr>
      </w:pPr>
      <w:r w:rsidRPr="00AD567B">
        <w:rPr>
          <w:i/>
          <w:lang w:val="fr-FR"/>
        </w:rPr>
        <w:t>Les services des ressources humaines </w:t>
      </w:r>
      <w:r w:rsidRPr="00AD567B">
        <w:rPr>
          <w:lang w:val="fr-FR"/>
        </w:rPr>
        <w:t>feront fonction d’employeur de tout le personnel de l’UCPO et aideront l’UCPO à définir, chercher, embaucher, former, évaluer et retenir les employés compétents, ce qui exige une connaissance approfondie des lois nationales et des règlements influant sur les décisions en matière de ressources humaines. L</w:t>
      </w:r>
      <w:r w:rsidR="00D95413">
        <w:rPr>
          <w:lang w:val="fr-FR"/>
        </w:rPr>
        <w:t>a</w:t>
      </w:r>
      <w:r w:rsidRPr="00AD567B">
        <w:rPr>
          <w:lang w:val="fr-FR"/>
        </w:rPr>
        <w:t xml:space="preserve"> direct</w:t>
      </w:r>
      <w:r w:rsidR="00D95413">
        <w:rPr>
          <w:lang w:val="fr-FR"/>
        </w:rPr>
        <w:t>rice</w:t>
      </w:r>
      <w:r w:rsidRPr="00AD567B">
        <w:rPr>
          <w:lang w:val="fr-FR"/>
        </w:rPr>
        <w:t xml:space="preserve"> de l’UCPO prendra l’initiative dans toutes les décisions et évaluations avec la participation du candidat, alors que le candidat prendra l’initiative dans toutes les questions légales et </w:t>
      </w:r>
      <w:r w:rsidR="00755A55">
        <w:rPr>
          <w:lang w:val="fr-FR"/>
        </w:rPr>
        <w:t xml:space="preserve">les </w:t>
      </w:r>
      <w:r w:rsidRPr="00AD567B">
        <w:rPr>
          <w:lang w:val="fr-FR"/>
        </w:rPr>
        <w:t xml:space="preserve">formalités. </w:t>
      </w:r>
    </w:p>
    <w:p w:rsidRPr="00AD567B" w:rsidR="008019AA" w:rsidP="00B978E7" w:rsidRDefault="008019AA" w14:paraId="074F47A3" w14:textId="1AECD04F">
      <w:pPr>
        <w:pStyle w:val="3aBullets"/>
        <w:jc w:val="both"/>
        <w:rPr>
          <w:lang w:val="fr-FR"/>
        </w:rPr>
      </w:pPr>
      <w:r w:rsidRPr="00AD567B">
        <w:rPr>
          <w:lang w:val="fr-FR"/>
        </w:rPr>
        <w:t xml:space="preserve">À présent, l’UCPO ne prévoit pas d’augmenter ou changer </w:t>
      </w:r>
      <w:r w:rsidR="003938B2">
        <w:rPr>
          <w:lang w:val="fr-FR"/>
        </w:rPr>
        <w:t>ses effectifs</w:t>
      </w:r>
      <w:r w:rsidRPr="00AD567B">
        <w:rPr>
          <w:lang w:val="fr-FR"/>
        </w:rPr>
        <w:t xml:space="preserve">, mais il peut y avoir des changements ou augmentations selon la situation. </w:t>
      </w:r>
    </w:p>
    <w:p w:rsidRPr="00AD567B" w:rsidR="008019AA" w:rsidP="00B978E7" w:rsidRDefault="008019AA" w14:paraId="077BE03B" w14:textId="3BD8C0C6">
      <w:pPr>
        <w:pStyle w:val="3aBullets"/>
        <w:jc w:val="both"/>
        <w:rPr>
          <w:lang w:val="fr-FR"/>
        </w:rPr>
      </w:pPr>
      <w:r w:rsidRPr="00AD567B">
        <w:rPr>
          <w:lang w:val="fr-FR"/>
        </w:rPr>
        <w:t xml:space="preserve">Le candidat jouera le premier rôle en matière de </w:t>
      </w:r>
      <w:r w:rsidR="00755A55">
        <w:rPr>
          <w:lang w:val="fr-FR"/>
        </w:rPr>
        <w:t>gestion</w:t>
      </w:r>
      <w:r w:rsidRPr="00AD567B">
        <w:rPr>
          <w:lang w:val="fr-FR"/>
        </w:rPr>
        <w:t xml:space="preserve"> des ressources humaines, y compris l’élaboration des descriptions de postes (soumis à l’approbation d</w:t>
      </w:r>
      <w:r w:rsidR="00D95413">
        <w:rPr>
          <w:lang w:val="fr-FR"/>
        </w:rPr>
        <w:t>e la directrice</w:t>
      </w:r>
      <w:r w:rsidRPr="00AD567B">
        <w:rPr>
          <w:lang w:val="fr-FR"/>
        </w:rPr>
        <w:t xml:space="preserve"> de l’UCPO) et la publication des demandes, l’organisation des entrevues et des évaluations, la mise en œuvre des formulaires d’évaluation et de bilan d’entrevue existants, la réalisation des suivis, etc. Le candidat conseillera aussi l</w:t>
      </w:r>
      <w:r w:rsidR="00D95413">
        <w:rPr>
          <w:lang w:val="fr-FR"/>
        </w:rPr>
        <w:t>a</w:t>
      </w:r>
      <w:r w:rsidRPr="00AD567B">
        <w:rPr>
          <w:lang w:val="fr-FR"/>
        </w:rPr>
        <w:t xml:space="preserve"> direct</w:t>
      </w:r>
      <w:r w:rsidR="00D95413">
        <w:rPr>
          <w:lang w:val="fr-FR"/>
        </w:rPr>
        <w:t>rice</w:t>
      </w:r>
      <w:r w:rsidRPr="00AD567B">
        <w:rPr>
          <w:lang w:val="fr-FR"/>
        </w:rPr>
        <w:t xml:space="preserve"> de l’UCPO et répondra aux questions portant sur les lois du travail applicables.</w:t>
      </w:r>
    </w:p>
    <w:p w:rsidRPr="00AD567B" w:rsidR="00B510F0" w:rsidP="00B978E7" w:rsidRDefault="00B510F0" w14:paraId="778F0040" w14:textId="226A8596">
      <w:pPr>
        <w:pStyle w:val="0Bodytext"/>
        <w:jc w:val="both"/>
        <w:rPr>
          <w:iCs/>
          <w:lang w:val="fr-FR"/>
        </w:rPr>
      </w:pPr>
      <w:r w:rsidRPr="00AD567B">
        <w:rPr>
          <w:i/>
          <w:iCs/>
          <w:lang w:val="fr-FR"/>
        </w:rPr>
        <w:t xml:space="preserve">Les services financiers </w:t>
      </w:r>
      <w:r w:rsidRPr="00AD567B">
        <w:rPr>
          <w:iCs/>
          <w:lang w:val="fr-FR"/>
        </w:rPr>
        <w:t xml:space="preserve">veillent à la bonne gestion des contrats, à la rémunération ponctuelle et conforme à la règlementation du personnel et assurent le fonctionnement sans heurts de la </w:t>
      </w:r>
      <w:r w:rsidRPr="00AD567B">
        <w:rPr>
          <w:iCs/>
          <w:lang w:val="fr-FR"/>
        </w:rPr>
        <w:lastRenderedPageBreak/>
        <w:t>budgétisation des revenus et des dépenses, de la comptabilisation des coûts, de la réception et du déboursement de fonds et du suivi et des comptes rendus sur la s</w:t>
      </w:r>
      <w:r w:rsidR="00A32279">
        <w:rPr>
          <w:iCs/>
          <w:lang w:val="fr-FR"/>
        </w:rPr>
        <w:t>ituation</w:t>
      </w:r>
      <w:r w:rsidRPr="00AD567B">
        <w:rPr>
          <w:iCs/>
          <w:lang w:val="fr-FR"/>
        </w:rPr>
        <w:t xml:space="preserve"> financière. </w:t>
      </w:r>
    </w:p>
    <w:p w:rsidRPr="00AD567B" w:rsidR="00B510F0" w:rsidP="00B978E7" w:rsidRDefault="00B510F0" w14:paraId="44097F1A" w14:textId="057B174B">
      <w:pPr>
        <w:pStyle w:val="3aBullets"/>
        <w:jc w:val="both"/>
        <w:rPr>
          <w:lang w:val="fr-FR"/>
        </w:rPr>
      </w:pPr>
      <w:r w:rsidRPr="00AD567B">
        <w:rPr>
          <w:lang w:val="fr-FR"/>
        </w:rPr>
        <w:t>Le candidat gérera les logiciels, les processus et les programmes pour assurer les flux financiers selon les directives d</w:t>
      </w:r>
      <w:r w:rsidR="00D95413">
        <w:rPr>
          <w:lang w:val="fr-FR"/>
        </w:rPr>
        <w:t>e la</w:t>
      </w:r>
      <w:r w:rsidRPr="00AD567B">
        <w:rPr>
          <w:lang w:val="fr-FR"/>
        </w:rPr>
        <w:t xml:space="preserve"> direct</w:t>
      </w:r>
      <w:r w:rsidR="00D95413">
        <w:rPr>
          <w:lang w:val="fr-FR"/>
        </w:rPr>
        <w:t>rice</w:t>
      </w:r>
      <w:r w:rsidRPr="00AD567B">
        <w:rPr>
          <w:lang w:val="fr-FR"/>
        </w:rPr>
        <w:t xml:space="preserve"> de l’UCPO et pour répondre aux exigences des subventions et contrats entrants et sortants. Comme déjà mentionné, en 2021, l’UCPO prévoit d’obtenir deux subventions d’une valeur totale de 2,5 millions de dollars aux fins de conclure des contrats dans le courant de l’année avec une dizaine de fournisseurs (dont différents organismes de communication, de planification de réunions et d'événements et de logistique</w:t>
      </w:r>
      <w:r w:rsidR="00B24605">
        <w:rPr>
          <w:lang w:val="fr-FR"/>
        </w:rPr>
        <w:t>s</w:t>
      </w:r>
      <w:r w:rsidRPr="00AD567B">
        <w:rPr>
          <w:lang w:val="fr-FR"/>
        </w:rPr>
        <w:t>, de voyages, ainsi qu’un ou plus</w:t>
      </w:r>
      <w:r w:rsidR="00755A55">
        <w:rPr>
          <w:lang w:val="fr-FR"/>
        </w:rPr>
        <w:t>ieurs</w:t>
      </w:r>
      <w:r w:rsidRPr="00AD567B">
        <w:rPr>
          <w:lang w:val="fr-FR"/>
        </w:rPr>
        <w:t xml:space="preserve"> site</w:t>
      </w:r>
      <w:r w:rsidR="00755A55">
        <w:rPr>
          <w:lang w:val="fr-FR"/>
        </w:rPr>
        <w:t>s</w:t>
      </w:r>
      <w:r w:rsidRPr="00AD567B">
        <w:rPr>
          <w:lang w:val="fr-FR"/>
        </w:rPr>
        <w:t xml:space="preserve"> d’accueil pour organiser une réunion annuelle et d’autres événements) et, dans le cadre du fonds Coordination, </w:t>
      </w:r>
      <w:r w:rsidR="00A32279">
        <w:rPr>
          <w:lang w:val="fr-FR"/>
        </w:rPr>
        <w:t>Exchange</w:t>
      </w:r>
      <w:r w:rsidRPr="00AD567B">
        <w:rPr>
          <w:lang w:val="fr-FR"/>
        </w:rPr>
        <w:t xml:space="preserve"> and </w:t>
      </w:r>
      <w:r w:rsidR="00A32279">
        <w:rPr>
          <w:lang w:val="fr-FR"/>
        </w:rPr>
        <w:t>Learning</w:t>
      </w:r>
      <w:r w:rsidRPr="00AD567B" w:rsidR="00A32279">
        <w:rPr>
          <w:lang w:val="fr-FR"/>
        </w:rPr>
        <w:t xml:space="preserve"> </w:t>
      </w:r>
      <w:proofErr w:type="spellStart"/>
      <w:r w:rsidRPr="00AD567B">
        <w:rPr>
          <w:lang w:val="fr-FR"/>
        </w:rPr>
        <w:t>Fund</w:t>
      </w:r>
      <w:proofErr w:type="spellEnd"/>
      <w:r w:rsidRPr="00AD567B">
        <w:rPr>
          <w:lang w:val="fr-FR"/>
        </w:rPr>
        <w:t xml:space="preserve"> (C</w:t>
      </w:r>
      <w:r w:rsidR="00A32279">
        <w:rPr>
          <w:lang w:val="fr-FR"/>
        </w:rPr>
        <w:t>EL</w:t>
      </w:r>
      <w:r w:rsidRPr="00AD567B">
        <w:rPr>
          <w:lang w:val="fr-FR"/>
        </w:rPr>
        <w:t xml:space="preserve">F), d’offrir une dizaine de subventions de 10 000 USD chacune (avec de simples exigences en matière de </w:t>
      </w:r>
      <w:r w:rsidR="00CC1B07">
        <w:rPr>
          <w:lang w:val="fr-FR"/>
        </w:rPr>
        <w:t>comptes rendus</w:t>
      </w:r>
      <w:r w:rsidRPr="00AD567B">
        <w:rPr>
          <w:lang w:val="fr-FR"/>
        </w:rPr>
        <w:t>) à des parties prenantes du PO.</w:t>
      </w:r>
    </w:p>
    <w:p w:rsidRPr="00AD567B" w:rsidR="00B510F0" w:rsidP="00B978E7" w:rsidRDefault="00B510F0" w14:paraId="3B5DD8FE" w14:textId="77777777">
      <w:pPr>
        <w:pStyle w:val="3aBullets"/>
        <w:jc w:val="both"/>
        <w:rPr>
          <w:lang w:val="fr-FR"/>
        </w:rPr>
      </w:pPr>
      <w:r w:rsidRPr="00AD567B">
        <w:rPr>
          <w:lang w:val="fr-FR"/>
        </w:rPr>
        <w:t>En plus des services financiers réguliers à Dakar, au Sénégal, le candidat apportera :</w:t>
      </w:r>
    </w:p>
    <w:p w:rsidRPr="00AD567B" w:rsidR="00B510F0" w:rsidP="00B978E7" w:rsidRDefault="00CC1B07" w14:paraId="1A5A6C3B" w14:textId="27E145CF">
      <w:pPr>
        <w:pStyle w:val="3bSubbullets"/>
        <w:jc w:val="both"/>
        <w:rPr>
          <w:lang w:val="fr-FR"/>
        </w:rPr>
      </w:pPr>
      <w:r>
        <w:rPr>
          <w:lang w:val="fr-FR"/>
        </w:rPr>
        <w:t>Un s</w:t>
      </w:r>
      <w:r w:rsidRPr="00AD567B" w:rsidR="00B510F0">
        <w:rPr>
          <w:lang w:val="fr-FR"/>
        </w:rPr>
        <w:t>outien à la paie et aux dépense</w:t>
      </w:r>
      <w:r>
        <w:rPr>
          <w:lang w:val="fr-FR"/>
        </w:rPr>
        <w:t>s</w:t>
      </w:r>
      <w:r w:rsidRPr="00AD567B" w:rsidR="00B510F0">
        <w:rPr>
          <w:lang w:val="fr-FR"/>
        </w:rPr>
        <w:t xml:space="preserve"> pour le personnel hors du Sénégal </w:t>
      </w:r>
      <w:r w:rsidRPr="00AD567B" w:rsidR="006E2671">
        <w:rPr>
          <w:lang w:val="fr-FR"/>
        </w:rPr>
        <w:t>(présentement</w:t>
      </w:r>
      <w:r w:rsidRPr="00AD567B" w:rsidR="00B510F0">
        <w:rPr>
          <w:lang w:val="fr-FR"/>
        </w:rPr>
        <w:t>, un membre du personnel au Burkina Faso et un au Togo, sujet à modification)</w:t>
      </w:r>
    </w:p>
    <w:p w:rsidRPr="00AD567B" w:rsidR="00B510F0" w:rsidP="00B978E7" w:rsidRDefault="00CC1B07" w14:paraId="19F6D2C0" w14:textId="587B79B5">
      <w:pPr>
        <w:pStyle w:val="3bSubbullets"/>
        <w:jc w:val="both"/>
        <w:rPr>
          <w:lang w:val="fr-FR"/>
        </w:rPr>
      </w:pPr>
      <w:r>
        <w:rPr>
          <w:lang w:val="fr-FR"/>
        </w:rPr>
        <w:t>Une a</w:t>
      </w:r>
      <w:r w:rsidRPr="00AD567B" w:rsidR="00B510F0">
        <w:rPr>
          <w:lang w:val="fr-FR"/>
        </w:rPr>
        <w:t xml:space="preserve">ssistance financière et logistique pour les événements hors du Sénégal (pour couvrir, par exemple, les frais d’hôtel et de traducteurs, les per </w:t>
      </w:r>
      <w:proofErr w:type="spellStart"/>
      <w:r w:rsidRPr="00AD567B" w:rsidR="00B510F0">
        <w:rPr>
          <w:lang w:val="fr-FR"/>
        </w:rPr>
        <w:t>diem</w:t>
      </w:r>
      <w:r w:rsidR="00B24605">
        <w:rPr>
          <w:lang w:val="fr-FR"/>
        </w:rPr>
        <w:t>s</w:t>
      </w:r>
      <w:proofErr w:type="spellEnd"/>
      <w:r w:rsidRPr="00AD567B" w:rsidR="00B510F0">
        <w:rPr>
          <w:lang w:val="fr-FR"/>
        </w:rPr>
        <w:t xml:space="preserve"> et autres besoins logistiques), qui comprendront vraisemblablement :</w:t>
      </w:r>
    </w:p>
    <w:p w:rsidRPr="00AD567B" w:rsidR="00B510F0" w:rsidP="00B978E7" w:rsidRDefault="00B510F0" w14:paraId="2CFFD5E2" w14:textId="4997F9CE">
      <w:pPr>
        <w:pStyle w:val="3bSubbullets"/>
        <w:numPr>
          <w:ilvl w:val="2"/>
          <w:numId w:val="6"/>
        </w:numPr>
        <w:jc w:val="both"/>
        <w:rPr>
          <w:lang w:val="fr-FR"/>
        </w:rPr>
      </w:pPr>
      <w:r w:rsidRPr="00AD567B">
        <w:rPr>
          <w:lang w:val="fr-FR"/>
        </w:rPr>
        <w:t>Une réunion annuelle de quelques 500 personnes dans un des pays du PO</w:t>
      </w:r>
    </w:p>
    <w:p w:rsidRPr="00AD567B" w:rsidR="00B510F0" w:rsidP="00B978E7" w:rsidRDefault="00B510F0" w14:paraId="6DBD198A" w14:textId="77777777">
      <w:pPr>
        <w:pStyle w:val="3bSubbullets"/>
        <w:numPr>
          <w:ilvl w:val="2"/>
          <w:numId w:val="6"/>
        </w:numPr>
        <w:jc w:val="both"/>
        <w:rPr>
          <w:lang w:val="fr-FR"/>
        </w:rPr>
      </w:pPr>
      <w:r w:rsidRPr="00AD567B">
        <w:rPr>
          <w:lang w:val="fr-FR"/>
        </w:rPr>
        <w:t>Une « caravane annuelle » d’une à deux semaines rassemblant le personnel de l’UCPO, les bailleurs de fonds et les intervenants du pays qui visitera entre un et trois pays du PO pendant deux à trois jours par pays</w:t>
      </w:r>
    </w:p>
    <w:p w:rsidRPr="00AD567B" w:rsidR="00B510F0" w:rsidP="00B978E7" w:rsidRDefault="00B510F0" w14:paraId="0A89A631" w14:textId="77777777">
      <w:pPr>
        <w:pStyle w:val="3bSubbullets"/>
        <w:numPr>
          <w:ilvl w:val="2"/>
          <w:numId w:val="6"/>
        </w:numPr>
        <w:jc w:val="both"/>
        <w:rPr>
          <w:lang w:val="fr-FR"/>
        </w:rPr>
      </w:pPr>
      <w:r w:rsidRPr="00AD567B">
        <w:rPr>
          <w:lang w:val="fr-FR"/>
        </w:rPr>
        <w:t>Différents déplacements régionaux et intercontinentaux du personnel de l’UCPO</w:t>
      </w:r>
    </w:p>
    <w:p w:rsidRPr="00AD567B" w:rsidR="00B510F0" w:rsidP="00B978E7" w:rsidRDefault="00B510F0" w14:paraId="5DB95E5F" w14:textId="1581EFA8">
      <w:pPr>
        <w:pStyle w:val="3bSubbullets"/>
        <w:jc w:val="both"/>
        <w:rPr>
          <w:lang w:val="fr-FR"/>
        </w:rPr>
      </w:pPr>
      <w:r w:rsidRPr="00AD567B">
        <w:rPr>
          <w:lang w:val="fr-FR"/>
        </w:rPr>
        <w:t>Alors que l’UCPO jouera le rôle principal au niveau de</w:t>
      </w:r>
      <w:r w:rsidR="00CC1B07">
        <w:rPr>
          <w:lang w:val="fr-FR"/>
        </w:rPr>
        <w:t>s</w:t>
      </w:r>
      <w:r w:rsidRPr="00AD567B">
        <w:rPr>
          <w:lang w:val="fr-FR"/>
        </w:rPr>
        <w:t xml:space="preserve"> contrats pour de tels services, le candidat, en tant qu’entité juridique, devra effectuer les paiements, signer les documents et assurer la prestation des services. Dans certains cas où le candidat sera responsable de s’assurer que le paiement a été effectué, un membre du personnel du candidat peut être tenu de participer à des événements de l’UCPO aux fins de travailler directement avec les banques locales (l’expérience passée montre que les services bancaires à distance qui implique d’importantes sommes en argent liquide ne fonctionnent pas très bien)</w:t>
      </w:r>
    </w:p>
    <w:p w:rsidRPr="00AD567B" w:rsidR="00B510F0" w:rsidP="00B978E7" w:rsidRDefault="00B510F0" w14:paraId="64A85C21" w14:textId="77777777">
      <w:pPr>
        <w:pStyle w:val="0Bodytext"/>
        <w:jc w:val="both"/>
        <w:rPr>
          <w:lang w:val="fr-FR"/>
        </w:rPr>
      </w:pPr>
      <w:r w:rsidRPr="00AD567B">
        <w:rPr>
          <w:i/>
          <w:iCs/>
          <w:lang w:val="fr-FR"/>
        </w:rPr>
        <w:t xml:space="preserve">Les services informatiques </w:t>
      </w:r>
      <w:r w:rsidRPr="00AD567B">
        <w:rPr>
          <w:lang w:val="fr-FR"/>
        </w:rPr>
        <w:t xml:space="preserve">offrent les meilleurs systèmes et soutien informatiques disponibles, tels que les réseaux, les ordinateurs, la téléphonie.  </w:t>
      </w:r>
    </w:p>
    <w:p w:rsidRPr="00AD567B" w:rsidR="00B510F0" w:rsidP="00B978E7" w:rsidRDefault="00B510F0" w14:paraId="29E351E7" w14:textId="5CBDBA7A">
      <w:pPr>
        <w:pStyle w:val="3aBullets"/>
        <w:jc w:val="both"/>
        <w:rPr>
          <w:lang w:val="fr-FR"/>
        </w:rPr>
      </w:pPr>
      <w:r w:rsidRPr="00AD567B">
        <w:rPr>
          <w:lang w:val="fr-FR"/>
        </w:rPr>
        <w:t>Vu le grand nombre d’appels Zoom auxquels l’UCPO participe, elle exige une grande largeur de bande et un</w:t>
      </w:r>
      <w:r w:rsidR="00755A55">
        <w:rPr>
          <w:lang w:val="fr-FR"/>
        </w:rPr>
        <w:t>e connexion</w:t>
      </w:r>
      <w:r w:rsidRPr="00AD567B">
        <w:rPr>
          <w:lang w:val="fr-FR"/>
        </w:rPr>
        <w:t xml:space="preserve"> Internet stable</w:t>
      </w:r>
    </w:p>
    <w:p w:rsidRPr="00AD567B" w:rsidR="00B510F0" w:rsidP="00B978E7" w:rsidRDefault="00B510F0" w14:paraId="10C9E4AF" w14:textId="40421AD0">
      <w:pPr>
        <w:pStyle w:val="3aBullets"/>
        <w:jc w:val="both"/>
        <w:rPr>
          <w:lang w:val="fr-FR"/>
        </w:rPr>
      </w:pPr>
      <w:r w:rsidRPr="00AD567B">
        <w:rPr>
          <w:lang w:val="fr-FR"/>
        </w:rPr>
        <w:t>Le personnel d</w:t>
      </w:r>
      <w:r w:rsidR="00B24605">
        <w:rPr>
          <w:lang w:val="fr-FR"/>
        </w:rPr>
        <w:t>e l’UC</w:t>
      </w:r>
      <w:r w:rsidRPr="00AD567B">
        <w:rPr>
          <w:lang w:val="fr-FR"/>
        </w:rPr>
        <w:t>PO dispose à présent d’ordinateurs portables et le candidat travaillera avec IntraHealth et l’UCPO pour identifier les besoins futurs et veiller à ce que le bon équipement et les bons services soient en place</w:t>
      </w:r>
    </w:p>
    <w:p w:rsidRPr="00AD567B" w:rsidR="00B510F0" w:rsidP="00B978E7" w:rsidRDefault="00B510F0" w14:paraId="2C56D847" w14:textId="5ADF74FD">
      <w:pPr>
        <w:pStyle w:val="3aBullets"/>
        <w:jc w:val="both"/>
        <w:rPr>
          <w:lang w:val="fr-FR"/>
        </w:rPr>
      </w:pPr>
      <w:r w:rsidRPr="00AD567B">
        <w:rPr>
          <w:lang w:val="fr-FR"/>
        </w:rPr>
        <w:lastRenderedPageBreak/>
        <w:t>Le candidat jouerait aussi le rôle principal en matière de résolution de problèmes, en assurant l’appui technique sur demande pour le personnel de l’UCPO</w:t>
      </w:r>
    </w:p>
    <w:p w:rsidRPr="00AD567B" w:rsidR="00B510F0" w:rsidP="00B978E7" w:rsidRDefault="00B510F0" w14:paraId="1F892287" w14:textId="5A52B46C">
      <w:pPr>
        <w:pStyle w:val="0Bodytext"/>
        <w:jc w:val="both"/>
        <w:rPr>
          <w:lang w:val="fr-FR"/>
        </w:rPr>
      </w:pPr>
      <w:r w:rsidRPr="00AD567B">
        <w:rPr>
          <w:i/>
          <w:iCs/>
          <w:lang w:val="fr-FR"/>
        </w:rPr>
        <w:t xml:space="preserve">Des bureaux privés </w:t>
      </w:r>
      <w:r w:rsidRPr="00AD567B">
        <w:rPr>
          <w:iCs/>
          <w:lang w:val="fr-FR"/>
        </w:rPr>
        <w:t xml:space="preserve">et une salle de </w:t>
      </w:r>
      <w:r w:rsidRPr="00AD567B">
        <w:rPr>
          <w:lang w:val="fr-FR"/>
        </w:rPr>
        <w:t>conférence pour huit à dix employés de l’UCPO au centre de Dakar et les services immobiliers associés.</w:t>
      </w:r>
    </w:p>
    <w:p w:rsidRPr="00AD567B" w:rsidR="00B510F0" w:rsidP="00B978E7" w:rsidRDefault="00B510F0" w14:paraId="6AFE593A" w14:textId="77777777">
      <w:pPr>
        <w:pStyle w:val="3aBullets"/>
        <w:jc w:val="both"/>
        <w:rPr>
          <w:lang w:val="fr-FR"/>
        </w:rPr>
      </w:pPr>
      <w:r w:rsidRPr="00AD567B">
        <w:rPr>
          <w:lang w:val="fr-FR"/>
        </w:rPr>
        <w:t>L’UCPO devrait être située au centre de Dakar, Sénégal, mais est sinon ouverte à différentes options pour déménager dans de nouveaux bureaux (y compris le partage approprié des locaux avec le candidat) ou rester dans les bureaux actuels (en les sous-louant à IntraHealth, qui loue l’immeuble entier)</w:t>
      </w:r>
    </w:p>
    <w:p w:rsidRPr="00AD567B" w:rsidR="00B510F0" w:rsidP="00B978E7" w:rsidRDefault="00B510F0" w14:paraId="3AB1EB26" w14:textId="77777777">
      <w:pPr>
        <w:pStyle w:val="3aBullets"/>
        <w:jc w:val="both"/>
        <w:rPr>
          <w:lang w:val="fr-FR"/>
        </w:rPr>
      </w:pPr>
      <w:r w:rsidRPr="00AD567B">
        <w:rPr>
          <w:lang w:val="fr-FR"/>
        </w:rPr>
        <w:t>Dans le cadre du partage des locaux, le personnel de l’UCPO aurait besoin d’un espace privé à part (par exemple, un bureau à l’intérieur d’un bureau plus grand ou un bureau contigu) avec une salle de conférence</w:t>
      </w:r>
    </w:p>
    <w:p w:rsidRPr="00AD567B" w:rsidR="006729D8" w:rsidP="00B978E7" w:rsidRDefault="006729D8" w14:paraId="708F8374" w14:textId="5E20F16E">
      <w:pPr>
        <w:pStyle w:val="3aBullets"/>
        <w:numPr>
          <w:ilvl w:val="0"/>
          <w:numId w:val="0"/>
        </w:numPr>
        <w:ind w:left="540"/>
        <w:jc w:val="both"/>
        <w:rPr>
          <w:lang w:val="fr-FR"/>
        </w:rPr>
      </w:pPr>
    </w:p>
    <w:p w:rsidRPr="00AD567B" w:rsidR="00814C40" w:rsidP="00636CCB" w:rsidRDefault="006729D8" w14:paraId="79B2C3B0" w14:textId="191D95F1">
      <w:pPr>
        <w:pStyle w:val="0Bodytext"/>
        <w:jc w:val="both"/>
        <w:sectPr w:rsidRPr="00AD567B" w:rsidR="00814C40" w:rsidSect="00E53467">
          <w:headerReference w:type="default" r:id="rId15"/>
          <w:footerReference w:type="default" r:id="rId16"/>
          <w:pgSz w:w="12240" w:h="15840" w:orient="portrait" w:code="1"/>
          <w:pgMar w:top="1728" w:right="1728" w:bottom="1440" w:left="1728" w:header="720" w:footer="720" w:gutter="0"/>
          <w:pgNumType w:fmt="numberInDash"/>
          <w:cols w:space="720"/>
          <w:docGrid w:linePitch="360"/>
        </w:sectPr>
      </w:pPr>
      <w:r w:rsidRPr="00AD567B">
        <w:rPr>
          <w:lang w:val="fr-FR"/>
        </w:rPr>
        <w:br w:type="page"/>
      </w:r>
    </w:p>
    <w:p w:rsidRPr="00AD567B" w:rsidR="002960CC" w:rsidP="00636CCB" w:rsidRDefault="006729D8" w14:paraId="1A7D9A51" w14:textId="44FE3549">
      <w:pPr>
        <w:pStyle w:val="2aSectiontitle"/>
        <w:numPr>
          <w:ilvl w:val="0"/>
          <w:numId w:val="0"/>
        </w:numPr>
        <w:jc w:val="both"/>
      </w:pPr>
      <w:r w:rsidRPr="00AD567B">
        <w:lastRenderedPageBreak/>
        <w:t>Appendi</w:t>
      </w:r>
      <w:r w:rsidRPr="00AD567B" w:rsidR="00C37201">
        <w:t>ce</w:t>
      </w:r>
      <w:r w:rsidRPr="00AD567B">
        <w:t xml:space="preserve"> B</w:t>
      </w:r>
      <w:r w:rsidRPr="00AD567B" w:rsidR="00C37201">
        <w:t xml:space="preserve"> </w:t>
      </w:r>
      <w:r w:rsidRPr="00AD567B">
        <w:t xml:space="preserve">: </w:t>
      </w:r>
      <w:r w:rsidRPr="00AD567B" w:rsidR="00C37201">
        <w:t>Feuille de calcul du budget</w:t>
      </w:r>
    </w:p>
    <w:p w:rsidRPr="00AD567B" w:rsidR="00C25C75" w:rsidP="00B978E7" w:rsidRDefault="00C25C75" w14:paraId="2CEE6682" w14:textId="5A2CF42A" w14:noSpellErr="1">
      <w:pPr>
        <w:pStyle w:val="0Bodytext"/>
        <w:jc w:val="both"/>
        <w:rPr>
          <w:lang w:val="fr-FR"/>
        </w:rPr>
      </w:pPr>
      <w:r w:rsidRPr="7939016F" w:rsidR="00C25C75">
        <w:rPr>
          <w:lang w:val="fr-FR"/>
        </w:rPr>
        <w:t>Veuillez remplir les deux feuilles de calcul du budget ci-après ; dans le Tableau 1, estimez l’enveloppe budgétaire pour chacun des six domaines de services ainsi que tout autre coût et, dans le Tableau 2, estimez l’enveloppe budgétaire par catégories de dépenses standard</w:t>
      </w:r>
      <w:r w:rsidRPr="7939016F" w:rsidR="00B24605">
        <w:rPr>
          <w:lang w:val="fr-FR"/>
        </w:rPr>
        <w:t>s</w:t>
      </w:r>
      <w:r w:rsidRPr="7939016F" w:rsidR="00755A55">
        <w:rPr>
          <w:lang w:val="fr-FR"/>
        </w:rPr>
        <w:t xml:space="preserve"> </w:t>
      </w:r>
      <w:r w:rsidRPr="7939016F" w:rsidR="00C25C75">
        <w:rPr>
          <w:lang w:val="fr-FR"/>
        </w:rPr>
        <w:t xml:space="preserve">et par </w:t>
      </w:r>
      <w:r w:rsidRPr="7939016F" w:rsidR="00755A55">
        <w:rPr>
          <w:lang w:val="fr-FR"/>
        </w:rPr>
        <w:t>t</w:t>
      </w:r>
      <w:r w:rsidRPr="7939016F" w:rsidR="00C25C75">
        <w:rPr>
          <w:lang w:val="fr-FR"/>
        </w:rPr>
        <w:t xml:space="preserve">rimestre pour que le total général (dans la case verte) indique le montant total reçu par le candidat dans le cadre d’une sous-traitance avec IntraHealth International (en supposant que </w:t>
      </w:r>
      <w:r w:rsidRPr="7939016F" w:rsidR="003F24A7">
        <w:rPr>
          <w:lang w:val="fr-FR"/>
        </w:rPr>
        <w:t xml:space="preserve">le calendrier dans Appendice C ou un calendrier différent est soumis par le candidat). </w:t>
      </w:r>
      <w:r w:rsidRPr="7939016F" w:rsidR="003F24A7">
        <w:rPr>
          <w:b w:val="1"/>
          <w:bCs w:val="1"/>
          <w:lang w:val="fr-FR"/>
        </w:rPr>
        <w:t>Les deux tableaux sont intentionnellement redondants et le montant dans les cases vertes devrait être le même dans les deux tableaux.</w:t>
      </w:r>
    </w:p>
    <w:p w:rsidRPr="00AD567B" w:rsidR="003F24A7" w:rsidP="00B978E7" w:rsidRDefault="003F24A7" w14:paraId="41A55899" w14:textId="6C16CB83">
      <w:pPr>
        <w:pStyle w:val="0Bodytext"/>
        <w:jc w:val="both"/>
        <w:rPr>
          <w:lang w:val="fr-FR"/>
        </w:rPr>
      </w:pPr>
      <w:r w:rsidRPr="00AD567B">
        <w:rPr>
          <w:lang w:val="fr-FR"/>
        </w:rPr>
        <w:t xml:space="preserve">Dans le Tableau 1, ventilez le financement général pour chaque gamme de services selon les catégories indiquées. Pour les coûts pouvant s’appliquer à plusieurs gammes de services ou trimestres, amortissez ces coûts en conséquence. Si vous pensez qu’une catégorisation ou organisation différente illustrera mieux votre plan, veuillez ajouter ces informations. </w:t>
      </w:r>
      <w:r w:rsidRPr="00AD567B" w:rsidR="00CA1428">
        <w:rPr>
          <w:lang w:val="fr-FR"/>
        </w:rPr>
        <w:t>Pour les détails additionnels, v</w:t>
      </w:r>
      <w:r w:rsidRPr="00AD567B">
        <w:rPr>
          <w:lang w:val="fr-FR"/>
        </w:rPr>
        <w:t xml:space="preserve">euillez inclure des notes en utilisant </w:t>
      </w:r>
      <w:r w:rsidRPr="00AD567B" w:rsidR="00CA1428">
        <w:rPr>
          <w:lang w:val="fr-FR"/>
        </w:rPr>
        <w:t xml:space="preserve">les commentaires dans </w:t>
      </w:r>
      <w:r w:rsidRPr="00AD567B">
        <w:rPr>
          <w:lang w:val="fr-FR"/>
        </w:rPr>
        <w:t xml:space="preserve">le suivi des modifications </w:t>
      </w:r>
      <w:r w:rsidRPr="00AD567B" w:rsidR="00CA1428">
        <w:rPr>
          <w:lang w:val="fr-FR"/>
        </w:rPr>
        <w:t>ou les notes figurant en bas des pages.</w:t>
      </w:r>
    </w:p>
    <w:p w:rsidRPr="00AD567B" w:rsidR="00CA1428" w:rsidP="00B978E7" w:rsidRDefault="00CA1428" w14:paraId="14450747" w14:textId="08ADFB83">
      <w:pPr>
        <w:pStyle w:val="0Bodytext"/>
        <w:jc w:val="both"/>
        <w:rPr>
          <w:lang w:val="fr-FR"/>
        </w:rPr>
      </w:pPr>
      <w:r w:rsidRPr="00AD567B">
        <w:rPr>
          <w:lang w:val="fr-FR"/>
        </w:rPr>
        <w:t xml:space="preserve">Nous utiliserons cette feuille de calcul de haut niveau pour évaluer les plans et économies de coût des candidats. </w:t>
      </w:r>
    </w:p>
    <w:p w:rsidRPr="00AD567B" w:rsidR="00610537" w:rsidP="00B978E7" w:rsidRDefault="00D0340D" w14:paraId="3A30DAE6" w14:textId="05C5D5A1">
      <w:pPr>
        <w:pStyle w:val="8aTabledescription"/>
        <w:jc w:val="both"/>
        <w:rPr>
          <w:lang w:val="fr-FR"/>
        </w:rPr>
      </w:pPr>
      <w:r w:rsidRPr="00AD567B">
        <w:rPr>
          <w:lang w:val="fr-FR"/>
        </w:rPr>
        <w:t>Table</w:t>
      </w:r>
      <w:r w:rsidRPr="00AD567B" w:rsidR="00CA1428">
        <w:rPr>
          <w:lang w:val="fr-FR"/>
        </w:rPr>
        <w:t>au</w:t>
      </w:r>
      <w:r w:rsidRPr="00AD567B">
        <w:rPr>
          <w:lang w:val="fr-FR"/>
        </w:rPr>
        <w:t xml:space="preserve"> 1</w:t>
      </w:r>
      <w:r w:rsidRPr="00AD567B" w:rsidR="00CA1428">
        <w:rPr>
          <w:lang w:val="fr-FR"/>
        </w:rPr>
        <w:t xml:space="preserve"> : Estimations budgétaires par gamme de services</w:t>
      </w:r>
      <w:r w:rsidRPr="00AD567B" w:rsidR="00743827">
        <w:rPr>
          <w:lang w:val="fr-FR"/>
        </w:rPr>
        <w:t xml:space="preserve"> </w:t>
      </w:r>
    </w:p>
    <w:tbl>
      <w:tblPr>
        <w:tblStyle w:val="RSGTable"/>
        <w:tblW w:w="5000" w:type="pct"/>
        <w:tblInd w:w="0" w:type="dxa"/>
        <w:tblLook w:val="04A0" w:firstRow="1" w:lastRow="0" w:firstColumn="1" w:lastColumn="0" w:noHBand="0" w:noVBand="1"/>
      </w:tblPr>
      <w:tblGrid>
        <w:gridCol w:w="2720"/>
        <w:gridCol w:w="1654"/>
        <w:gridCol w:w="1654"/>
        <w:gridCol w:w="1654"/>
        <w:gridCol w:w="1675"/>
        <w:gridCol w:w="1654"/>
        <w:gridCol w:w="1655"/>
      </w:tblGrid>
      <w:tr w:rsidRPr="00AD567B" w:rsidR="007709C2" w:rsidTr="00807FF6" w14:paraId="5F90C93C" w14:textId="3607D274">
        <w:trPr>
          <w:cnfStyle w:val="100000000000" w:firstRow="1" w:lastRow="0" w:firstColumn="0" w:lastColumn="0" w:oddVBand="0" w:evenVBand="0" w:oddHBand="0" w:evenHBand="0" w:firstRowFirstColumn="0" w:firstRowLastColumn="0" w:lastRowFirstColumn="0" w:lastRowLastColumn="0"/>
          <w:trHeight w:val="20"/>
        </w:trPr>
        <w:tc>
          <w:tcPr>
            <w:tcW w:w="1075" w:type="pct"/>
            <w:vAlign w:val="center"/>
          </w:tcPr>
          <w:p w:rsidRPr="00AD567B" w:rsidR="007709C2" w:rsidP="00B978E7" w:rsidRDefault="00CA1428" w14:paraId="70BDBB86" w14:textId="7F6CDA44">
            <w:pPr>
              <w:pStyle w:val="0Bodytext"/>
              <w:spacing w:before="0"/>
              <w:jc w:val="both"/>
              <w:rPr>
                <w:rFonts w:ascii="Trebuchet MS" w:hAnsi="Trebuchet MS"/>
                <w:sz w:val="20"/>
                <w:szCs w:val="20"/>
              </w:rPr>
            </w:pPr>
            <w:r w:rsidRPr="00AD567B">
              <w:rPr>
                <w:rFonts w:ascii="Trebuchet MS" w:hAnsi="Trebuchet MS"/>
                <w:sz w:val="20"/>
                <w:szCs w:val="20"/>
              </w:rPr>
              <w:t>Catégorie de services</w:t>
            </w:r>
          </w:p>
        </w:tc>
        <w:tc>
          <w:tcPr>
            <w:tcW w:w="654" w:type="pct"/>
            <w:vAlign w:val="center"/>
          </w:tcPr>
          <w:p w:rsidRPr="00AD567B" w:rsidR="007709C2" w:rsidP="00B978E7" w:rsidRDefault="00B94DF7" w14:paraId="39CFEBFB" w14:textId="36701D71">
            <w:pPr>
              <w:pStyle w:val="0Bodytext"/>
              <w:spacing w:before="0"/>
              <w:jc w:val="both"/>
              <w:rPr>
                <w:rFonts w:ascii="Trebuchet MS" w:hAnsi="Trebuchet MS"/>
                <w:sz w:val="20"/>
                <w:szCs w:val="20"/>
              </w:rPr>
            </w:pPr>
            <w:r w:rsidRPr="00AD567B">
              <w:rPr>
                <w:rFonts w:ascii="Trebuchet MS" w:hAnsi="Trebuchet MS"/>
                <w:sz w:val="20"/>
                <w:szCs w:val="20"/>
              </w:rPr>
              <w:t xml:space="preserve">Budget total pour </w:t>
            </w:r>
            <w:r w:rsidRPr="00AD567B" w:rsidR="007709C2">
              <w:rPr>
                <w:rFonts w:ascii="Trebuchet MS" w:hAnsi="Trebuchet MS"/>
                <w:sz w:val="20"/>
                <w:szCs w:val="20"/>
              </w:rPr>
              <w:t>2021</w:t>
            </w:r>
          </w:p>
        </w:tc>
        <w:tc>
          <w:tcPr>
            <w:tcW w:w="654" w:type="pct"/>
            <w:vAlign w:val="center"/>
          </w:tcPr>
          <w:p w:rsidRPr="00AD567B" w:rsidR="007709C2" w:rsidP="00B978E7" w:rsidRDefault="00B94DF7" w14:paraId="789CD006" w14:textId="73A811A5">
            <w:pPr>
              <w:pStyle w:val="0Bodytext"/>
              <w:spacing w:before="0"/>
              <w:jc w:val="both"/>
              <w:rPr>
                <w:rFonts w:ascii="Trebuchet MS" w:hAnsi="Trebuchet MS"/>
                <w:sz w:val="20"/>
                <w:szCs w:val="20"/>
              </w:rPr>
            </w:pPr>
            <w:r w:rsidRPr="00AD567B">
              <w:rPr>
                <w:rFonts w:ascii="Trebuchet MS" w:hAnsi="Trebuchet MS"/>
                <w:sz w:val="20"/>
                <w:szCs w:val="20"/>
              </w:rPr>
              <w:t>Frais généraux</w:t>
            </w:r>
          </w:p>
        </w:tc>
        <w:tc>
          <w:tcPr>
            <w:tcW w:w="654" w:type="pct"/>
            <w:vAlign w:val="center"/>
          </w:tcPr>
          <w:p w:rsidRPr="00AD567B" w:rsidR="007709C2" w:rsidP="00B978E7" w:rsidRDefault="00B94DF7" w14:paraId="32E58033" w14:textId="5381C739">
            <w:pPr>
              <w:pStyle w:val="0Bodytext"/>
              <w:spacing w:before="0"/>
              <w:jc w:val="both"/>
              <w:rPr>
                <w:rFonts w:ascii="Trebuchet MS" w:hAnsi="Trebuchet MS"/>
                <w:sz w:val="20"/>
                <w:szCs w:val="20"/>
              </w:rPr>
            </w:pPr>
            <w:r w:rsidRPr="00AD567B">
              <w:rPr>
                <w:rFonts w:ascii="Trebuchet MS" w:hAnsi="Trebuchet MS"/>
                <w:sz w:val="20"/>
                <w:szCs w:val="20"/>
              </w:rPr>
              <w:t>Dépenses en capitaux</w:t>
            </w:r>
          </w:p>
        </w:tc>
        <w:tc>
          <w:tcPr>
            <w:tcW w:w="654" w:type="pct"/>
            <w:vAlign w:val="center"/>
          </w:tcPr>
          <w:p w:rsidRPr="00AD567B" w:rsidR="007709C2" w:rsidP="00B978E7" w:rsidRDefault="00B94DF7" w14:paraId="2973EE7C" w14:textId="744169A2">
            <w:pPr>
              <w:pStyle w:val="0Bodytext"/>
              <w:spacing w:before="0"/>
              <w:jc w:val="both"/>
              <w:rPr>
                <w:rFonts w:ascii="Trebuchet MS" w:hAnsi="Trebuchet MS"/>
                <w:sz w:val="20"/>
                <w:szCs w:val="20"/>
              </w:rPr>
            </w:pPr>
            <w:r w:rsidRPr="00AD567B">
              <w:rPr>
                <w:rFonts w:ascii="Trebuchet MS" w:hAnsi="Trebuchet MS"/>
                <w:sz w:val="20"/>
                <w:szCs w:val="20"/>
              </w:rPr>
              <w:t>Dépenses opérationnelles</w:t>
            </w:r>
          </w:p>
        </w:tc>
        <w:tc>
          <w:tcPr>
            <w:tcW w:w="654" w:type="pct"/>
            <w:vAlign w:val="center"/>
          </w:tcPr>
          <w:p w:rsidRPr="00AD567B" w:rsidR="007709C2" w:rsidP="00B978E7" w:rsidRDefault="007709C2" w14:paraId="35FC90B4" w14:textId="1F1F8439">
            <w:pPr>
              <w:pStyle w:val="0Bodytext"/>
              <w:spacing w:before="0"/>
              <w:jc w:val="both"/>
              <w:rPr>
                <w:rFonts w:ascii="Trebuchet MS" w:hAnsi="Trebuchet MS"/>
                <w:sz w:val="20"/>
                <w:szCs w:val="20"/>
              </w:rPr>
            </w:pPr>
            <w:r w:rsidRPr="00AD567B">
              <w:rPr>
                <w:rFonts w:ascii="Trebuchet MS" w:hAnsi="Trebuchet MS"/>
                <w:sz w:val="20"/>
                <w:szCs w:val="20"/>
              </w:rPr>
              <w:t>Personnel</w:t>
            </w:r>
          </w:p>
        </w:tc>
        <w:tc>
          <w:tcPr>
            <w:tcW w:w="654" w:type="pct"/>
            <w:vAlign w:val="center"/>
          </w:tcPr>
          <w:p w:rsidRPr="00AD567B" w:rsidR="007709C2" w:rsidP="00B978E7" w:rsidRDefault="00B94DF7" w14:paraId="65217E56" w14:textId="05A1EBDE">
            <w:pPr>
              <w:pStyle w:val="0Bodytext"/>
              <w:spacing w:before="0"/>
              <w:jc w:val="both"/>
              <w:rPr>
                <w:rFonts w:ascii="Trebuchet MS" w:hAnsi="Trebuchet MS"/>
                <w:sz w:val="20"/>
                <w:szCs w:val="20"/>
              </w:rPr>
            </w:pPr>
            <w:r w:rsidRPr="00AD567B">
              <w:rPr>
                <w:rFonts w:ascii="Trebuchet MS" w:hAnsi="Trebuchet MS"/>
                <w:sz w:val="20"/>
                <w:szCs w:val="20"/>
              </w:rPr>
              <w:t>Sous-traitants</w:t>
            </w:r>
          </w:p>
        </w:tc>
      </w:tr>
      <w:tr w:rsidRPr="00AD567B" w:rsidR="007709C2" w:rsidTr="003E04A3" w14:paraId="1FFD992A" w14:textId="4649B9D7">
        <w:trPr>
          <w:trHeight w:val="20"/>
        </w:trPr>
        <w:tc>
          <w:tcPr>
            <w:tcW w:w="0" w:type="pct"/>
            <w:vAlign w:val="center"/>
          </w:tcPr>
          <w:p w:rsidRPr="00AD567B" w:rsidR="007709C2" w:rsidP="00B978E7" w:rsidRDefault="00CA1428" w14:paraId="5084F9DB" w14:textId="1196405E">
            <w:pPr>
              <w:pStyle w:val="8bTableheader"/>
              <w:jc w:val="both"/>
            </w:pPr>
            <w:r w:rsidRPr="00AD567B">
              <w:t>A</w:t>
            </w:r>
            <w:r w:rsidRPr="00AD567B" w:rsidR="007709C2">
              <w:t>dministration</w:t>
            </w:r>
            <w:r w:rsidRPr="00AD567B">
              <w:t xml:space="preserve"> générale</w:t>
            </w:r>
          </w:p>
        </w:tc>
        <w:tc>
          <w:tcPr>
            <w:tcW w:w="0" w:type="pct"/>
            <w:vAlign w:val="center"/>
          </w:tcPr>
          <w:p w:rsidRPr="00AD567B" w:rsidR="007709C2" w:rsidP="00B978E7" w:rsidRDefault="007709C2" w14:paraId="18723874" w14:textId="77777777">
            <w:pPr>
              <w:pStyle w:val="8cTabletext"/>
              <w:jc w:val="both"/>
            </w:pPr>
          </w:p>
        </w:tc>
        <w:tc>
          <w:tcPr>
            <w:tcW w:w="0" w:type="pct"/>
            <w:vAlign w:val="center"/>
          </w:tcPr>
          <w:p w:rsidRPr="00AD567B" w:rsidR="007709C2" w:rsidP="00B978E7" w:rsidRDefault="007709C2" w14:paraId="70EC7136" w14:textId="77777777">
            <w:pPr>
              <w:pStyle w:val="8cTabletext"/>
              <w:jc w:val="both"/>
            </w:pPr>
          </w:p>
        </w:tc>
        <w:tc>
          <w:tcPr>
            <w:tcW w:w="0" w:type="pct"/>
            <w:vAlign w:val="center"/>
          </w:tcPr>
          <w:p w:rsidRPr="00AD567B" w:rsidR="007709C2" w:rsidP="00B978E7" w:rsidRDefault="007709C2" w14:paraId="39C011DD" w14:textId="77777777">
            <w:pPr>
              <w:pStyle w:val="8cTabletext"/>
              <w:jc w:val="both"/>
            </w:pPr>
          </w:p>
        </w:tc>
        <w:tc>
          <w:tcPr>
            <w:tcW w:w="0" w:type="pct"/>
            <w:vAlign w:val="center"/>
          </w:tcPr>
          <w:p w:rsidRPr="00AD567B" w:rsidR="007709C2" w:rsidP="00B978E7" w:rsidRDefault="007709C2" w14:paraId="187A1ED5" w14:textId="77777777">
            <w:pPr>
              <w:pStyle w:val="8cTabletext"/>
              <w:jc w:val="both"/>
            </w:pPr>
          </w:p>
        </w:tc>
        <w:tc>
          <w:tcPr>
            <w:tcW w:w="0" w:type="pct"/>
            <w:vAlign w:val="center"/>
          </w:tcPr>
          <w:p w:rsidRPr="00AD567B" w:rsidR="007709C2" w:rsidP="00B978E7" w:rsidRDefault="007709C2" w14:paraId="173FA9F1" w14:textId="77777777">
            <w:pPr>
              <w:pStyle w:val="8cTabletext"/>
              <w:jc w:val="both"/>
            </w:pPr>
          </w:p>
        </w:tc>
        <w:tc>
          <w:tcPr>
            <w:tcW w:w="0" w:type="pct"/>
            <w:vAlign w:val="center"/>
          </w:tcPr>
          <w:p w:rsidRPr="00AD567B" w:rsidR="007709C2" w:rsidP="00B978E7" w:rsidRDefault="007709C2" w14:paraId="156B3FE7" w14:textId="77777777">
            <w:pPr>
              <w:pStyle w:val="8cTabletext"/>
              <w:jc w:val="both"/>
            </w:pPr>
          </w:p>
        </w:tc>
      </w:tr>
      <w:tr w:rsidRPr="00AD567B" w:rsidR="009B5A87" w:rsidTr="00807FF6" w14:paraId="1C455B7E" w14:textId="2C233B45">
        <w:trPr>
          <w:cnfStyle w:val="000000010000" w:firstRow="0" w:lastRow="0" w:firstColumn="0" w:lastColumn="0" w:oddVBand="0" w:evenVBand="0" w:oddHBand="0" w:evenHBand="1" w:firstRowFirstColumn="0" w:firstRowLastColumn="0" w:lastRowFirstColumn="0" w:lastRowLastColumn="0"/>
          <w:trHeight w:val="20"/>
        </w:trPr>
        <w:tc>
          <w:tcPr>
            <w:tcW w:w="1075" w:type="pct"/>
            <w:vAlign w:val="center"/>
          </w:tcPr>
          <w:p w:rsidRPr="00AD567B" w:rsidR="007709C2" w:rsidP="00B978E7" w:rsidRDefault="00CA1428" w14:paraId="5EE9942E" w14:textId="23A42841">
            <w:pPr>
              <w:pStyle w:val="8bTableheader"/>
              <w:jc w:val="both"/>
            </w:pPr>
            <w:r w:rsidRPr="00AD567B">
              <w:t>Systèmes de suivi des subventions et de comptes rendus</w:t>
            </w:r>
          </w:p>
        </w:tc>
        <w:tc>
          <w:tcPr>
            <w:tcW w:w="654" w:type="pct"/>
            <w:vAlign w:val="center"/>
          </w:tcPr>
          <w:p w:rsidRPr="00AD567B" w:rsidR="007709C2" w:rsidP="00B978E7" w:rsidRDefault="007709C2" w14:paraId="41E6A431" w14:textId="77777777">
            <w:pPr>
              <w:pStyle w:val="8cTabletext"/>
              <w:jc w:val="both"/>
            </w:pPr>
          </w:p>
        </w:tc>
        <w:tc>
          <w:tcPr>
            <w:tcW w:w="654" w:type="pct"/>
            <w:vAlign w:val="center"/>
          </w:tcPr>
          <w:p w:rsidRPr="00AD567B" w:rsidR="007709C2" w:rsidP="00B978E7" w:rsidRDefault="007709C2" w14:paraId="4835D2D4" w14:textId="77777777">
            <w:pPr>
              <w:pStyle w:val="8cTabletext"/>
              <w:jc w:val="both"/>
            </w:pPr>
          </w:p>
        </w:tc>
        <w:tc>
          <w:tcPr>
            <w:tcW w:w="654" w:type="pct"/>
            <w:vAlign w:val="center"/>
          </w:tcPr>
          <w:p w:rsidRPr="00AD567B" w:rsidR="007709C2" w:rsidP="00B978E7" w:rsidRDefault="007709C2" w14:paraId="53E5DF7D" w14:textId="77777777">
            <w:pPr>
              <w:pStyle w:val="8cTabletext"/>
              <w:jc w:val="both"/>
            </w:pPr>
          </w:p>
        </w:tc>
        <w:tc>
          <w:tcPr>
            <w:tcW w:w="654" w:type="pct"/>
            <w:vAlign w:val="center"/>
          </w:tcPr>
          <w:p w:rsidRPr="00AD567B" w:rsidR="007709C2" w:rsidP="00B978E7" w:rsidRDefault="007709C2" w14:paraId="34BB9B66" w14:textId="77777777">
            <w:pPr>
              <w:pStyle w:val="8cTabletext"/>
              <w:jc w:val="both"/>
            </w:pPr>
          </w:p>
        </w:tc>
        <w:tc>
          <w:tcPr>
            <w:tcW w:w="654" w:type="pct"/>
            <w:vAlign w:val="center"/>
          </w:tcPr>
          <w:p w:rsidRPr="00AD567B" w:rsidR="007709C2" w:rsidP="00B978E7" w:rsidRDefault="007709C2" w14:paraId="4B503643" w14:textId="77777777">
            <w:pPr>
              <w:pStyle w:val="8cTabletext"/>
              <w:jc w:val="both"/>
            </w:pPr>
          </w:p>
        </w:tc>
        <w:tc>
          <w:tcPr>
            <w:tcW w:w="654" w:type="pct"/>
            <w:vAlign w:val="center"/>
          </w:tcPr>
          <w:p w:rsidRPr="00AD567B" w:rsidR="007709C2" w:rsidP="00B978E7" w:rsidRDefault="007709C2" w14:paraId="5EA58395" w14:textId="77777777">
            <w:pPr>
              <w:pStyle w:val="8cTabletext"/>
              <w:jc w:val="both"/>
            </w:pPr>
          </w:p>
        </w:tc>
      </w:tr>
      <w:tr w:rsidRPr="00AD567B" w:rsidR="007709C2" w:rsidTr="003E04A3" w14:paraId="30283351" w14:textId="61E02E7C">
        <w:trPr>
          <w:trHeight w:val="20"/>
        </w:trPr>
        <w:tc>
          <w:tcPr>
            <w:tcW w:w="0" w:type="pct"/>
            <w:vAlign w:val="center"/>
          </w:tcPr>
          <w:p w:rsidRPr="00AD567B" w:rsidR="007709C2" w:rsidP="00B978E7" w:rsidRDefault="00CA1428" w14:paraId="2BD3B689" w14:textId="181621A0">
            <w:pPr>
              <w:pStyle w:val="8bTableheader"/>
              <w:jc w:val="both"/>
            </w:pPr>
            <w:r w:rsidRPr="00AD567B">
              <w:t>Services des ressources humaines</w:t>
            </w:r>
          </w:p>
        </w:tc>
        <w:tc>
          <w:tcPr>
            <w:tcW w:w="0" w:type="pct"/>
            <w:vAlign w:val="center"/>
          </w:tcPr>
          <w:p w:rsidRPr="00AD567B" w:rsidR="007709C2" w:rsidP="00B978E7" w:rsidRDefault="007709C2" w14:paraId="740E5D5D" w14:textId="77777777">
            <w:pPr>
              <w:pStyle w:val="8cTabletext"/>
              <w:jc w:val="both"/>
            </w:pPr>
          </w:p>
        </w:tc>
        <w:tc>
          <w:tcPr>
            <w:tcW w:w="0" w:type="pct"/>
            <w:vAlign w:val="center"/>
          </w:tcPr>
          <w:p w:rsidRPr="00AD567B" w:rsidR="007709C2" w:rsidP="00B978E7" w:rsidRDefault="007709C2" w14:paraId="6620B072" w14:textId="77777777">
            <w:pPr>
              <w:pStyle w:val="8cTabletext"/>
              <w:jc w:val="both"/>
            </w:pPr>
          </w:p>
        </w:tc>
        <w:tc>
          <w:tcPr>
            <w:tcW w:w="0" w:type="pct"/>
            <w:vAlign w:val="center"/>
          </w:tcPr>
          <w:p w:rsidRPr="00AD567B" w:rsidR="007709C2" w:rsidP="00B978E7" w:rsidRDefault="007709C2" w14:paraId="0F1DE267" w14:textId="77777777">
            <w:pPr>
              <w:pStyle w:val="8cTabletext"/>
              <w:jc w:val="both"/>
            </w:pPr>
          </w:p>
        </w:tc>
        <w:tc>
          <w:tcPr>
            <w:tcW w:w="0" w:type="pct"/>
            <w:vAlign w:val="center"/>
          </w:tcPr>
          <w:p w:rsidRPr="00AD567B" w:rsidR="007709C2" w:rsidP="00B978E7" w:rsidRDefault="007709C2" w14:paraId="08834CDB" w14:textId="77777777">
            <w:pPr>
              <w:pStyle w:val="8cTabletext"/>
              <w:jc w:val="both"/>
            </w:pPr>
          </w:p>
        </w:tc>
        <w:tc>
          <w:tcPr>
            <w:tcW w:w="0" w:type="pct"/>
            <w:vAlign w:val="center"/>
          </w:tcPr>
          <w:p w:rsidRPr="00AD567B" w:rsidR="007709C2" w:rsidP="00B978E7" w:rsidRDefault="007709C2" w14:paraId="298FE16E" w14:textId="77777777">
            <w:pPr>
              <w:pStyle w:val="8cTabletext"/>
              <w:jc w:val="both"/>
            </w:pPr>
          </w:p>
        </w:tc>
        <w:tc>
          <w:tcPr>
            <w:tcW w:w="0" w:type="pct"/>
            <w:vAlign w:val="center"/>
          </w:tcPr>
          <w:p w:rsidRPr="00AD567B" w:rsidR="007709C2" w:rsidP="00B978E7" w:rsidRDefault="007709C2" w14:paraId="706431C5" w14:textId="77777777">
            <w:pPr>
              <w:pStyle w:val="8cTabletext"/>
              <w:jc w:val="both"/>
            </w:pPr>
          </w:p>
        </w:tc>
      </w:tr>
      <w:tr w:rsidRPr="00AD567B" w:rsidR="009B5A87" w:rsidTr="00807FF6" w14:paraId="200C97AF" w14:textId="0757EEA8">
        <w:trPr>
          <w:cnfStyle w:val="000000010000" w:firstRow="0" w:lastRow="0" w:firstColumn="0" w:lastColumn="0" w:oddVBand="0" w:evenVBand="0" w:oddHBand="0" w:evenHBand="1" w:firstRowFirstColumn="0" w:firstRowLastColumn="0" w:lastRowFirstColumn="0" w:lastRowLastColumn="0"/>
          <w:trHeight w:val="20"/>
        </w:trPr>
        <w:tc>
          <w:tcPr>
            <w:tcW w:w="1075" w:type="pct"/>
            <w:vAlign w:val="center"/>
          </w:tcPr>
          <w:p w:rsidRPr="00AD567B" w:rsidR="007709C2" w:rsidP="00B978E7" w:rsidRDefault="00CA1428" w14:paraId="11458864" w14:textId="4919AB94">
            <w:pPr>
              <w:pStyle w:val="8bTableheader"/>
              <w:jc w:val="both"/>
            </w:pPr>
            <w:r w:rsidRPr="00AD567B">
              <w:t>S</w:t>
            </w:r>
            <w:r w:rsidRPr="00AD567B" w:rsidR="007709C2">
              <w:t>ervices</w:t>
            </w:r>
            <w:r w:rsidRPr="00AD567B">
              <w:t xml:space="preserve"> financiers</w:t>
            </w:r>
          </w:p>
        </w:tc>
        <w:tc>
          <w:tcPr>
            <w:tcW w:w="654" w:type="pct"/>
            <w:vAlign w:val="center"/>
          </w:tcPr>
          <w:p w:rsidRPr="00AD567B" w:rsidR="007709C2" w:rsidP="00B978E7" w:rsidRDefault="007709C2" w14:paraId="338E0F43" w14:textId="77777777">
            <w:pPr>
              <w:pStyle w:val="8cTabletext"/>
              <w:jc w:val="both"/>
            </w:pPr>
          </w:p>
        </w:tc>
        <w:tc>
          <w:tcPr>
            <w:tcW w:w="654" w:type="pct"/>
            <w:vAlign w:val="center"/>
          </w:tcPr>
          <w:p w:rsidRPr="00AD567B" w:rsidR="007709C2" w:rsidP="00B978E7" w:rsidRDefault="007709C2" w14:paraId="6BEC5A40" w14:textId="77777777">
            <w:pPr>
              <w:pStyle w:val="8cTabletext"/>
              <w:jc w:val="both"/>
            </w:pPr>
          </w:p>
        </w:tc>
        <w:tc>
          <w:tcPr>
            <w:tcW w:w="654" w:type="pct"/>
            <w:vAlign w:val="center"/>
          </w:tcPr>
          <w:p w:rsidRPr="00AD567B" w:rsidR="007709C2" w:rsidP="00B978E7" w:rsidRDefault="007709C2" w14:paraId="654F2C14" w14:textId="77777777">
            <w:pPr>
              <w:pStyle w:val="8cTabletext"/>
              <w:jc w:val="both"/>
            </w:pPr>
          </w:p>
        </w:tc>
        <w:tc>
          <w:tcPr>
            <w:tcW w:w="654" w:type="pct"/>
            <w:vAlign w:val="center"/>
          </w:tcPr>
          <w:p w:rsidRPr="00AD567B" w:rsidR="007709C2" w:rsidP="00B978E7" w:rsidRDefault="007709C2" w14:paraId="295AEB96" w14:textId="77777777">
            <w:pPr>
              <w:pStyle w:val="8cTabletext"/>
              <w:jc w:val="both"/>
            </w:pPr>
          </w:p>
        </w:tc>
        <w:tc>
          <w:tcPr>
            <w:tcW w:w="654" w:type="pct"/>
            <w:vAlign w:val="center"/>
          </w:tcPr>
          <w:p w:rsidRPr="00AD567B" w:rsidR="007709C2" w:rsidP="00B978E7" w:rsidRDefault="007709C2" w14:paraId="14B52A1B" w14:textId="77777777">
            <w:pPr>
              <w:pStyle w:val="8cTabletext"/>
              <w:jc w:val="both"/>
            </w:pPr>
          </w:p>
        </w:tc>
        <w:tc>
          <w:tcPr>
            <w:tcW w:w="654" w:type="pct"/>
            <w:vAlign w:val="center"/>
          </w:tcPr>
          <w:p w:rsidRPr="00AD567B" w:rsidR="007709C2" w:rsidP="00B978E7" w:rsidRDefault="007709C2" w14:paraId="536B4845" w14:textId="77777777">
            <w:pPr>
              <w:pStyle w:val="8cTabletext"/>
              <w:jc w:val="both"/>
            </w:pPr>
          </w:p>
        </w:tc>
      </w:tr>
      <w:tr w:rsidRPr="00AD567B" w:rsidR="007709C2" w:rsidTr="003E04A3" w14:paraId="1D0B624C" w14:textId="455DF59D">
        <w:trPr>
          <w:trHeight w:val="20"/>
        </w:trPr>
        <w:tc>
          <w:tcPr>
            <w:tcW w:w="0" w:type="pct"/>
            <w:vAlign w:val="center"/>
          </w:tcPr>
          <w:p w:rsidRPr="00AD567B" w:rsidR="007709C2" w:rsidP="00B978E7" w:rsidRDefault="00CA1428" w14:paraId="1E23E546" w14:textId="29675E79">
            <w:pPr>
              <w:pStyle w:val="8bTableheader"/>
              <w:jc w:val="both"/>
            </w:pPr>
            <w:r w:rsidRPr="00AD567B">
              <w:t>Services informatiques</w:t>
            </w:r>
          </w:p>
        </w:tc>
        <w:tc>
          <w:tcPr>
            <w:tcW w:w="0" w:type="pct"/>
            <w:vAlign w:val="center"/>
          </w:tcPr>
          <w:p w:rsidRPr="00AD567B" w:rsidR="007709C2" w:rsidP="00B978E7" w:rsidRDefault="007709C2" w14:paraId="621F79F5" w14:textId="77777777">
            <w:pPr>
              <w:pStyle w:val="8cTabletext"/>
              <w:jc w:val="both"/>
            </w:pPr>
          </w:p>
        </w:tc>
        <w:tc>
          <w:tcPr>
            <w:tcW w:w="0" w:type="pct"/>
            <w:vAlign w:val="center"/>
          </w:tcPr>
          <w:p w:rsidRPr="00AD567B" w:rsidR="007709C2" w:rsidP="00B978E7" w:rsidRDefault="007709C2" w14:paraId="6C968970" w14:textId="77777777">
            <w:pPr>
              <w:pStyle w:val="8cTabletext"/>
              <w:jc w:val="both"/>
            </w:pPr>
          </w:p>
        </w:tc>
        <w:tc>
          <w:tcPr>
            <w:tcW w:w="0" w:type="pct"/>
            <w:vAlign w:val="center"/>
          </w:tcPr>
          <w:p w:rsidRPr="00AD567B" w:rsidR="007709C2" w:rsidP="00B978E7" w:rsidRDefault="007709C2" w14:paraId="66237AEE" w14:textId="77777777">
            <w:pPr>
              <w:pStyle w:val="8cTabletext"/>
              <w:jc w:val="both"/>
            </w:pPr>
          </w:p>
        </w:tc>
        <w:tc>
          <w:tcPr>
            <w:tcW w:w="0" w:type="pct"/>
            <w:vAlign w:val="center"/>
          </w:tcPr>
          <w:p w:rsidRPr="00AD567B" w:rsidR="007709C2" w:rsidP="00B978E7" w:rsidRDefault="007709C2" w14:paraId="7A2FF65E" w14:textId="77777777">
            <w:pPr>
              <w:pStyle w:val="8cTabletext"/>
              <w:jc w:val="both"/>
            </w:pPr>
          </w:p>
        </w:tc>
        <w:tc>
          <w:tcPr>
            <w:tcW w:w="0" w:type="pct"/>
            <w:vAlign w:val="center"/>
          </w:tcPr>
          <w:p w:rsidRPr="00AD567B" w:rsidR="007709C2" w:rsidP="00B978E7" w:rsidRDefault="007709C2" w14:paraId="4562FD11" w14:textId="77777777">
            <w:pPr>
              <w:pStyle w:val="8cTabletext"/>
              <w:jc w:val="both"/>
            </w:pPr>
          </w:p>
        </w:tc>
        <w:tc>
          <w:tcPr>
            <w:tcW w:w="0" w:type="pct"/>
            <w:vAlign w:val="center"/>
          </w:tcPr>
          <w:p w:rsidRPr="00AD567B" w:rsidR="007709C2" w:rsidP="00B978E7" w:rsidRDefault="007709C2" w14:paraId="40A464B9" w14:textId="77777777">
            <w:pPr>
              <w:pStyle w:val="8cTabletext"/>
              <w:jc w:val="both"/>
            </w:pPr>
          </w:p>
        </w:tc>
      </w:tr>
      <w:tr w:rsidRPr="00AD567B" w:rsidR="009B5A87" w:rsidTr="00807FF6" w14:paraId="2D8025A0" w14:textId="2ECE0CC2">
        <w:trPr>
          <w:cnfStyle w:val="000000010000" w:firstRow="0" w:lastRow="0" w:firstColumn="0" w:lastColumn="0" w:oddVBand="0" w:evenVBand="0" w:oddHBand="0" w:evenHBand="1" w:firstRowFirstColumn="0" w:firstRowLastColumn="0" w:lastRowFirstColumn="0" w:lastRowLastColumn="0"/>
          <w:trHeight w:val="20"/>
        </w:trPr>
        <w:tc>
          <w:tcPr>
            <w:tcW w:w="1075" w:type="pct"/>
            <w:vAlign w:val="center"/>
          </w:tcPr>
          <w:p w:rsidRPr="00AD567B" w:rsidR="007709C2" w:rsidP="00B978E7" w:rsidRDefault="00CA1428" w14:paraId="58C6B1AF" w14:textId="57FDFFDF">
            <w:pPr>
              <w:pStyle w:val="8bTableheader"/>
              <w:jc w:val="both"/>
            </w:pPr>
            <w:r w:rsidRPr="00AD567B">
              <w:t>Espaces de bureaux privés</w:t>
            </w:r>
          </w:p>
        </w:tc>
        <w:tc>
          <w:tcPr>
            <w:tcW w:w="654" w:type="pct"/>
            <w:vAlign w:val="center"/>
          </w:tcPr>
          <w:p w:rsidRPr="00AD567B" w:rsidR="007709C2" w:rsidP="00B978E7" w:rsidRDefault="007709C2" w14:paraId="599B69A1" w14:textId="77777777">
            <w:pPr>
              <w:pStyle w:val="8cTabletext"/>
              <w:jc w:val="both"/>
            </w:pPr>
          </w:p>
        </w:tc>
        <w:tc>
          <w:tcPr>
            <w:tcW w:w="654" w:type="pct"/>
            <w:vAlign w:val="center"/>
          </w:tcPr>
          <w:p w:rsidRPr="00AD567B" w:rsidR="007709C2" w:rsidP="00B978E7" w:rsidRDefault="007709C2" w14:paraId="3A302446" w14:textId="77777777">
            <w:pPr>
              <w:pStyle w:val="8cTabletext"/>
              <w:jc w:val="both"/>
            </w:pPr>
          </w:p>
        </w:tc>
        <w:tc>
          <w:tcPr>
            <w:tcW w:w="654" w:type="pct"/>
            <w:vAlign w:val="center"/>
          </w:tcPr>
          <w:p w:rsidRPr="00AD567B" w:rsidR="007709C2" w:rsidP="00B978E7" w:rsidRDefault="007709C2" w14:paraId="63EC62A6" w14:textId="77777777">
            <w:pPr>
              <w:pStyle w:val="8cTabletext"/>
              <w:jc w:val="both"/>
            </w:pPr>
          </w:p>
        </w:tc>
        <w:tc>
          <w:tcPr>
            <w:tcW w:w="654" w:type="pct"/>
            <w:vAlign w:val="center"/>
          </w:tcPr>
          <w:p w:rsidRPr="00AD567B" w:rsidR="007709C2" w:rsidP="00B978E7" w:rsidRDefault="007709C2" w14:paraId="7E91769B" w14:textId="77777777">
            <w:pPr>
              <w:pStyle w:val="8cTabletext"/>
              <w:jc w:val="both"/>
            </w:pPr>
          </w:p>
        </w:tc>
        <w:tc>
          <w:tcPr>
            <w:tcW w:w="654" w:type="pct"/>
            <w:vAlign w:val="center"/>
          </w:tcPr>
          <w:p w:rsidRPr="00AD567B" w:rsidR="007709C2" w:rsidP="00B978E7" w:rsidRDefault="007709C2" w14:paraId="7421FCBD" w14:textId="77777777">
            <w:pPr>
              <w:pStyle w:val="8cTabletext"/>
              <w:jc w:val="both"/>
            </w:pPr>
          </w:p>
        </w:tc>
        <w:tc>
          <w:tcPr>
            <w:tcW w:w="654" w:type="pct"/>
            <w:vAlign w:val="center"/>
          </w:tcPr>
          <w:p w:rsidRPr="00AD567B" w:rsidR="007709C2" w:rsidP="00B978E7" w:rsidRDefault="007709C2" w14:paraId="31CC2E77" w14:textId="77777777">
            <w:pPr>
              <w:pStyle w:val="8cTabletext"/>
              <w:jc w:val="both"/>
            </w:pPr>
          </w:p>
        </w:tc>
      </w:tr>
      <w:tr w:rsidRPr="00AD567B" w:rsidR="00156626" w:rsidTr="00807FF6" w14:paraId="01D26A17" w14:textId="77777777">
        <w:trPr>
          <w:trHeight w:val="20"/>
        </w:trPr>
        <w:tc>
          <w:tcPr>
            <w:tcW w:w="1075" w:type="pct"/>
            <w:vAlign w:val="center"/>
          </w:tcPr>
          <w:p w:rsidRPr="00AD567B" w:rsidR="00156626" w:rsidP="00B978E7" w:rsidRDefault="00B94DF7" w14:paraId="6B72E3DF" w14:textId="7069DF45">
            <w:pPr>
              <w:pStyle w:val="8bTableheader"/>
              <w:jc w:val="both"/>
            </w:pPr>
            <w:r w:rsidRPr="00AD567B">
              <w:t>Proposition de soutien</w:t>
            </w:r>
          </w:p>
        </w:tc>
        <w:tc>
          <w:tcPr>
            <w:tcW w:w="654" w:type="pct"/>
            <w:vAlign w:val="center"/>
          </w:tcPr>
          <w:p w:rsidRPr="00AD567B" w:rsidR="00156626" w:rsidP="00B978E7" w:rsidRDefault="00156626" w14:paraId="319CD002" w14:textId="77777777">
            <w:pPr>
              <w:pStyle w:val="8cTabletext"/>
              <w:jc w:val="both"/>
            </w:pPr>
          </w:p>
        </w:tc>
        <w:tc>
          <w:tcPr>
            <w:tcW w:w="654" w:type="pct"/>
            <w:vAlign w:val="center"/>
          </w:tcPr>
          <w:p w:rsidRPr="00AD567B" w:rsidR="00156626" w:rsidP="00B978E7" w:rsidRDefault="00156626" w14:paraId="67E4A914" w14:textId="77777777">
            <w:pPr>
              <w:pStyle w:val="8cTabletext"/>
              <w:jc w:val="both"/>
            </w:pPr>
          </w:p>
        </w:tc>
        <w:tc>
          <w:tcPr>
            <w:tcW w:w="654" w:type="pct"/>
            <w:vAlign w:val="center"/>
          </w:tcPr>
          <w:p w:rsidRPr="00AD567B" w:rsidR="00156626" w:rsidP="00B978E7" w:rsidRDefault="00156626" w14:paraId="4A3741A0" w14:textId="77777777">
            <w:pPr>
              <w:pStyle w:val="8cTabletext"/>
              <w:jc w:val="both"/>
            </w:pPr>
          </w:p>
        </w:tc>
        <w:tc>
          <w:tcPr>
            <w:tcW w:w="654" w:type="pct"/>
            <w:vAlign w:val="center"/>
          </w:tcPr>
          <w:p w:rsidRPr="00AD567B" w:rsidR="00156626" w:rsidP="00B978E7" w:rsidRDefault="00156626" w14:paraId="44DD7D67" w14:textId="77777777">
            <w:pPr>
              <w:pStyle w:val="8cTabletext"/>
              <w:jc w:val="both"/>
            </w:pPr>
          </w:p>
        </w:tc>
        <w:tc>
          <w:tcPr>
            <w:tcW w:w="654" w:type="pct"/>
            <w:vAlign w:val="center"/>
          </w:tcPr>
          <w:p w:rsidRPr="00AD567B" w:rsidR="00156626" w:rsidP="00B978E7" w:rsidRDefault="00156626" w14:paraId="0020AFF0" w14:textId="77777777">
            <w:pPr>
              <w:pStyle w:val="8cTabletext"/>
              <w:jc w:val="both"/>
            </w:pPr>
          </w:p>
        </w:tc>
        <w:tc>
          <w:tcPr>
            <w:tcW w:w="654" w:type="pct"/>
            <w:vAlign w:val="center"/>
          </w:tcPr>
          <w:p w:rsidRPr="00AD567B" w:rsidR="00156626" w:rsidP="00B978E7" w:rsidRDefault="00156626" w14:paraId="010A43A9" w14:textId="77777777">
            <w:pPr>
              <w:pStyle w:val="8cTabletext"/>
              <w:jc w:val="both"/>
            </w:pPr>
          </w:p>
        </w:tc>
      </w:tr>
      <w:tr w:rsidRPr="00AD567B" w:rsidR="007709C2" w:rsidTr="003E04A3" w14:paraId="054ABDF6" w14:textId="5C94D73A">
        <w:trPr>
          <w:cnfStyle w:val="000000010000" w:firstRow="0" w:lastRow="0" w:firstColumn="0" w:lastColumn="0" w:oddVBand="0" w:evenVBand="0" w:oddHBand="0" w:evenHBand="1" w:firstRowFirstColumn="0" w:firstRowLastColumn="0" w:lastRowFirstColumn="0" w:lastRowLastColumn="0"/>
          <w:trHeight w:val="20"/>
        </w:trPr>
        <w:tc>
          <w:tcPr>
            <w:tcW w:w="0" w:type="pct"/>
            <w:vAlign w:val="center"/>
          </w:tcPr>
          <w:p w:rsidRPr="00AD567B" w:rsidR="007709C2" w:rsidP="00B978E7" w:rsidRDefault="00B94DF7" w14:paraId="283034C8" w14:textId="276977B9">
            <w:pPr>
              <w:pStyle w:val="8bTableheader"/>
              <w:jc w:val="both"/>
            </w:pPr>
            <w:r w:rsidRPr="00AD567B">
              <w:t>Autre</w:t>
            </w:r>
            <w:r w:rsidRPr="00AD567B" w:rsidR="00A10262">
              <w:t>s</w:t>
            </w:r>
            <w:r w:rsidRPr="00AD567B" w:rsidR="007709C2">
              <w:t xml:space="preserve"> (</w:t>
            </w:r>
            <w:r w:rsidRPr="00AD567B">
              <w:t>veuillez donner des précisions</w:t>
            </w:r>
            <w:r w:rsidRPr="00AD567B" w:rsidR="007709C2">
              <w:t>)</w:t>
            </w:r>
          </w:p>
        </w:tc>
        <w:tc>
          <w:tcPr>
            <w:tcW w:w="0" w:type="pct"/>
            <w:vAlign w:val="center"/>
          </w:tcPr>
          <w:p w:rsidRPr="00AD567B" w:rsidR="007709C2" w:rsidP="00B978E7" w:rsidRDefault="007709C2" w14:paraId="5C65A556" w14:textId="77777777">
            <w:pPr>
              <w:pStyle w:val="8cTabletext"/>
              <w:jc w:val="both"/>
            </w:pPr>
          </w:p>
        </w:tc>
        <w:tc>
          <w:tcPr>
            <w:tcW w:w="0" w:type="pct"/>
            <w:vAlign w:val="center"/>
          </w:tcPr>
          <w:p w:rsidRPr="00AD567B" w:rsidR="007709C2" w:rsidP="00B978E7" w:rsidRDefault="007709C2" w14:paraId="4284B56D" w14:textId="77777777">
            <w:pPr>
              <w:pStyle w:val="8cTabletext"/>
              <w:jc w:val="both"/>
            </w:pPr>
          </w:p>
        </w:tc>
        <w:tc>
          <w:tcPr>
            <w:tcW w:w="0" w:type="pct"/>
            <w:vAlign w:val="center"/>
          </w:tcPr>
          <w:p w:rsidRPr="00AD567B" w:rsidR="007709C2" w:rsidP="00B978E7" w:rsidRDefault="007709C2" w14:paraId="7830E0A0" w14:textId="77777777">
            <w:pPr>
              <w:pStyle w:val="8cTabletext"/>
              <w:jc w:val="both"/>
            </w:pPr>
          </w:p>
        </w:tc>
        <w:tc>
          <w:tcPr>
            <w:tcW w:w="0" w:type="pct"/>
            <w:vAlign w:val="center"/>
          </w:tcPr>
          <w:p w:rsidRPr="00AD567B" w:rsidR="007709C2" w:rsidP="00B978E7" w:rsidRDefault="007709C2" w14:paraId="062645A7" w14:textId="77777777">
            <w:pPr>
              <w:pStyle w:val="8cTabletext"/>
              <w:jc w:val="both"/>
            </w:pPr>
          </w:p>
        </w:tc>
        <w:tc>
          <w:tcPr>
            <w:tcW w:w="0" w:type="pct"/>
            <w:vAlign w:val="center"/>
          </w:tcPr>
          <w:p w:rsidRPr="00AD567B" w:rsidR="007709C2" w:rsidP="00B978E7" w:rsidRDefault="007709C2" w14:paraId="171180B0" w14:textId="77777777">
            <w:pPr>
              <w:pStyle w:val="8cTabletext"/>
              <w:jc w:val="both"/>
            </w:pPr>
          </w:p>
        </w:tc>
        <w:tc>
          <w:tcPr>
            <w:tcW w:w="0" w:type="pct"/>
            <w:vAlign w:val="center"/>
          </w:tcPr>
          <w:p w:rsidRPr="00AD567B" w:rsidR="007709C2" w:rsidP="00B978E7" w:rsidRDefault="007709C2" w14:paraId="5511BD06" w14:textId="77777777">
            <w:pPr>
              <w:pStyle w:val="8cTabletext"/>
              <w:jc w:val="both"/>
            </w:pPr>
          </w:p>
        </w:tc>
      </w:tr>
      <w:tr w:rsidRPr="00AD567B" w:rsidR="007709C2" w:rsidTr="00807FF6" w14:paraId="04A73BF7" w14:textId="7681F2C2">
        <w:trPr>
          <w:trHeight w:val="20"/>
        </w:trPr>
        <w:tc>
          <w:tcPr>
            <w:tcW w:w="1075" w:type="pct"/>
          </w:tcPr>
          <w:p w:rsidRPr="00AD567B" w:rsidR="007709C2" w:rsidP="00B978E7" w:rsidRDefault="00B94DF7" w14:paraId="0D35F427" w14:textId="4B4C783F">
            <w:pPr>
              <w:pStyle w:val="8bTableheader"/>
              <w:jc w:val="both"/>
            </w:pPr>
            <w:r w:rsidRPr="00AD567B">
              <w:lastRenderedPageBreak/>
              <w:t>Totaux</w:t>
            </w:r>
          </w:p>
        </w:tc>
        <w:tc>
          <w:tcPr>
            <w:tcW w:w="654" w:type="pct"/>
            <w:shd w:val="clear" w:color="auto" w:fill="9BBB59" w:themeFill="accent3"/>
            <w:vAlign w:val="center"/>
          </w:tcPr>
          <w:p w:rsidRPr="00AD567B" w:rsidR="007709C2" w:rsidP="00B978E7" w:rsidRDefault="007709C2" w14:paraId="69E435B6" w14:textId="77777777">
            <w:pPr>
              <w:pStyle w:val="8cTabletext"/>
              <w:jc w:val="both"/>
            </w:pPr>
          </w:p>
        </w:tc>
        <w:tc>
          <w:tcPr>
            <w:tcW w:w="654" w:type="pct"/>
            <w:vAlign w:val="center"/>
          </w:tcPr>
          <w:p w:rsidRPr="00AD567B" w:rsidR="007709C2" w:rsidP="00B978E7" w:rsidRDefault="007709C2" w14:paraId="72ED7423" w14:textId="77777777">
            <w:pPr>
              <w:pStyle w:val="8cTabletext"/>
              <w:jc w:val="both"/>
            </w:pPr>
          </w:p>
        </w:tc>
        <w:tc>
          <w:tcPr>
            <w:tcW w:w="654" w:type="pct"/>
            <w:vAlign w:val="center"/>
          </w:tcPr>
          <w:p w:rsidRPr="00AD567B" w:rsidR="007709C2" w:rsidP="00B978E7" w:rsidRDefault="007709C2" w14:paraId="1A8D4792" w14:textId="77777777">
            <w:pPr>
              <w:pStyle w:val="8cTabletext"/>
              <w:jc w:val="both"/>
            </w:pPr>
          </w:p>
        </w:tc>
        <w:tc>
          <w:tcPr>
            <w:tcW w:w="654" w:type="pct"/>
            <w:vAlign w:val="center"/>
          </w:tcPr>
          <w:p w:rsidRPr="00AD567B" w:rsidR="007709C2" w:rsidP="00B978E7" w:rsidRDefault="007709C2" w14:paraId="38FF7266" w14:textId="77777777">
            <w:pPr>
              <w:pStyle w:val="8cTabletext"/>
              <w:jc w:val="both"/>
            </w:pPr>
          </w:p>
        </w:tc>
        <w:tc>
          <w:tcPr>
            <w:tcW w:w="654" w:type="pct"/>
            <w:vAlign w:val="center"/>
          </w:tcPr>
          <w:p w:rsidRPr="00AD567B" w:rsidR="007709C2" w:rsidP="00B978E7" w:rsidRDefault="007709C2" w14:paraId="3AD47C09" w14:textId="77777777">
            <w:pPr>
              <w:pStyle w:val="8cTabletext"/>
              <w:jc w:val="both"/>
            </w:pPr>
          </w:p>
        </w:tc>
        <w:tc>
          <w:tcPr>
            <w:tcW w:w="654" w:type="pct"/>
          </w:tcPr>
          <w:p w:rsidRPr="00AD567B" w:rsidR="007709C2" w:rsidP="00B978E7" w:rsidRDefault="007709C2" w14:paraId="724AE227" w14:textId="77777777">
            <w:pPr>
              <w:pStyle w:val="8cTabletext"/>
              <w:jc w:val="both"/>
            </w:pPr>
          </w:p>
        </w:tc>
      </w:tr>
    </w:tbl>
    <w:p w:rsidRPr="00AD567B" w:rsidR="003B388B" w:rsidP="00B978E7" w:rsidRDefault="003B388B" w14:paraId="66A670D9" w14:textId="77777777">
      <w:pPr>
        <w:pStyle w:val="0Bodytext"/>
        <w:jc w:val="both"/>
        <w:rPr>
          <w:lang w:val="fr-FR"/>
        </w:rPr>
      </w:pPr>
    </w:p>
    <w:p w:rsidRPr="00AD567B" w:rsidR="00B94DF7" w:rsidP="00636CCB" w:rsidRDefault="00B94DF7" w14:paraId="3D301DB7" w14:textId="04D15BD3">
      <w:pPr>
        <w:widowControl/>
        <w:autoSpaceDE/>
        <w:autoSpaceDN/>
        <w:adjustRightInd/>
        <w:spacing w:before="0" w:line="240" w:lineRule="auto"/>
        <w:jc w:val="both"/>
      </w:pPr>
      <w:r w:rsidRPr="00AD567B">
        <w:t>Dans le Tableau 2, ventilez le financement général par catégories (standard) données par trimestre, en supposant que le calendrier dans Appendice C ou un calendrier différent est soumis par le candidat.</w:t>
      </w:r>
      <w:r w:rsidRPr="00AD567B" w:rsidR="00760E18">
        <w:t xml:space="preserve"> Pour chaque catégorie, veuillez inclure les coûts importants comme alinéas et regroupez aussi les dépenses moindres sous « autres ». Pour les coûts pouvant s’appliquer à de multiples trimestres, amortissez ces coûts en conséquence. N’hésitez pas à ajouter des lignes supplémentaires </w:t>
      </w:r>
      <w:r w:rsidRPr="00AD567B" w:rsidR="008C72A4">
        <w:t>pour les alinéas dans toutes les catégories de dépenses. Pour les détails additionnels, veuillez inclure des notes en utilisant les commentaires dans le suivi des modifications ou les notes figurant en bas des pages</w:t>
      </w:r>
    </w:p>
    <w:p w:rsidRPr="00AD567B" w:rsidR="00826756" w:rsidP="00B978E7" w:rsidRDefault="008C72A4" w14:paraId="0C0AA577" w14:textId="3EB7C740">
      <w:pPr>
        <w:pStyle w:val="0Bodytext"/>
        <w:jc w:val="both"/>
        <w:rPr>
          <w:lang w:val="fr-FR"/>
        </w:rPr>
      </w:pPr>
      <w:r w:rsidRPr="00AD567B">
        <w:rPr>
          <w:lang w:val="fr-FR"/>
        </w:rPr>
        <w:t>Nous utiliserons cette feuille de calcul pour évaluer les activités, effectifs et autres formes de soutien prévus par le candidat</w:t>
      </w:r>
      <w:r w:rsidRPr="00AD567B" w:rsidR="00DB50EC">
        <w:rPr>
          <w:lang w:val="fr-FR"/>
        </w:rPr>
        <w:t>.</w:t>
      </w:r>
      <w:r w:rsidRPr="00AD567B" w:rsidR="005A300B">
        <w:rPr>
          <w:lang w:val="fr-FR"/>
        </w:rPr>
        <w:t xml:space="preserve"> </w:t>
      </w:r>
    </w:p>
    <w:p w:rsidRPr="00AD567B" w:rsidR="00D0340D" w:rsidP="00B978E7" w:rsidRDefault="00DB50EC" w14:paraId="51CAECDE" w14:textId="5195FF85">
      <w:pPr>
        <w:pStyle w:val="8aTabledescription"/>
        <w:jc w:val="both"/>
        <w:rPr>
          <w:lang w:val="fr-FR"/>
        </w:rPr>
      </w:pPr>
      <w:r w:rsidRPr="00AD567B">
        <w:rPr>
          <w:lang w:val="fr-FR"/>
        </w:rPr>
        <w:t>Table</w:t>
      </w:r>
      <w:r w:rsidRPr="00AD567B" w:rsidR="008C72A4">
        <w:rPr>
          <w:lang w:val="fr-FR"/>
        </w:rPr>
        <w:t>au</w:t>
      </w:r>
      <w:r w:rsidRPr="00AD567B">
        <w:rPr>
          <w:lang w:val="fr-FR"/>
        </w:rPr>
        <w:t xml:space="preserve"> 2</w:t>
      </w:r>
      <w:r w:rsidR="008A0253">
        <w:rPr>
          <w:lang w:val="fr-FR"/>
        </w:rPr>
        <w:t xml:space="preserve"> </w:t>
      </w:r>
      <w:r w:rsidRPr="00AD567B">
        <w:rPr>
          <w:lang w:val="fr-FR"/>
        </w:rPr>
        <w:t xml:space="preserve">: </w:t>
      </w:r>
      <w:r w:rsidRPr="00AD567B" w:rsidR="008C72A4">
        <w:rPr>
          <w:lang w:val="fr-FR"/>
        </w:rPr>
        <w:t>Estimations budgétaires par catégorie de dépense et selon le calendrier</w:t>
      </w:r>
    </w:p>
    <w:tbl>
      <w:tblPr>
        <w:tblStyle w:val="RSGTable"/>
        <w:tblW w:w="5000" w:type="pct"/>
        <w:tblInd w:w="0" w:type="dxa"/>
        <w:tblLook w:val="04A0" w:firstRow="1" w:lastRow="0" w:firstColumn="1" w:lastColumn="0" w:noHBand="0" w:noVBand="1"/>
      </w:tblPr>
      <w:tblGrid>
        <w:gridCol w:w="446"/>
        <w:gridCol w:w="4144"/>
        <w:gridCol w:w="1976"/>
        <w:gridCol w:w="1525"/>
        <w:gridCol w:w="1525"/>
        <w:gridCol w:w="1525"/>
        <w:gridCol w:w="1525"/>
      </w:tblGrid>
      <w:tr w:rsidRPr="00AD567B" w:rsidR="00604B4A" w:rsidTr="00DB50EC" w14:paraId="409AC414" w14:textId="77777777">
        <w:trPr>
          <w:cnfStyle w:val="100000000000" w:firstRow="1" w:lastRow="0" w:firstColumn="0" w:lastColumn="0" w:oddVBand="0" w:evenVBand="0" w:oddHBand="0" w:evenHBand="0" w:firstRowFirstColumn="0" w:firstRowLastColumn="0" w:lastRowFirstColumn="0" w:lastRowLastColumn="0"/>
          <w:trHeight w:val="20"/>
        </w:trPr>
        <w:tc>
          <w:tcPr>
            <w:tcW w:w="1812" w:type="pct"/>
            <w:gridSpan w:val="2"/>
            <w:vAlign w:val="center"/>
          </w:tcPr>
          <w:p w:rsidRPr="00AD567B" w:rsidR="00604B4A" w:rsidP="00B978E7" w:rsidRDefault="00CC1B07" w14:paraId="576C5C2D" w14:textId="5D181E82">
            <w:pPr>
              <w:pStyle w:val="0Bodytext"/>
              <w:spacing w:before="0"/>
              <w:jc w:val="both"/>
              <w:rPr>
                <w:rFonts w:ascii="Trebuchet MS" w:hAnsi="Trebuchet MS"/>
                <w:sz w:val="20"/>
                <w:szCs w:val="20"/>
              </w:rPr>
            </w:pPr>
            <w:r>
              <w:rPr>
                <w:rFonts w:ascii="Trebuchet MS" w:hAnsi="Trebuchet MS"/>
                <w:sz w:val="20"/>
                <w:szCs w:val="20"/>
              </w:rPr>
              <w:t>C</w:t>
            </w:r>
            <w:r w:rsidRPr="00AD567B" w:rsidR="008C72A4">
              <w:rPr>
                <w:rFonts w:ascii="Trebuchet MS" w:hAnsi="Trebuchet MS"/>
                <w:sz w:val="20"/>
                <w:szCs w:val="20"/>
              </w:rPr>
              <w:t>atégorie de dépense</w:t>
            </w:r>
          </w:p>
        </w:tc>
        <w:tc>
          <w:tcPr>
            <w:tcW w:w="780" w:type="pct"/>
            <w:vAlign w:val="center"/>
          </w:tcPr>
          <w:p w:rsidRPr="00AD567B" w:rsidR="00604B4A" w:rsidP="00B978E7" w:rsidRDefault="008C72A4" w14:paraId="7319212E" w14:textId="4D05FD76">
            <w:pPr>
              <w:pStyle w:val="0Bodytext"/>
              <w:spacing w:before="0"/>
              <w:jc w:val="both"/>
              <w:rPr>
                <w:rFonts w:ascii="Trebuchet MS" w:hAnsi="Trebuchet MS"/>
                <w:sz w:val="20"/>
                <w:szCs w:val="20"/>
              </w:rPr>
            </w:pPr>
            <w:r w:rsidRPr="00AD567B">
              <w:rPr>
                <w:rFonts w:ascii="Trebuchet MS" w:hAnsi="Trebuchet MS"/>
                <w:sz w:val="20"/>
                <w:szCs w:val="20"/>
              </w:rPr>
              <w:t>B</w:t>
            </w:r>
            <w:r w:rsidRPr="00AD567B" w:rsidR="00604B4A">
              <w:rPr>
                <w:rFonts w:ascii="Trebuchet MS" w:hAnsi="Trebuchet MS"/>
                <w:sz w:val="20"/>
                <w:szCs w:val="20"/>
              </w:rPr>
              <w:t>udget</w:t>
            </w:r>
            <w:r w:rsidRPr="00AD567B">
              <w:rPr>
                <w:rFonts w:ascii="Trebuchet MS" w:hAnsi="Trebuchet MS"/>
                <w:sz w:val="20"/>
                <w:szCs w:val="20"/>
              </w:rPr>
              <w:t xml:space="preserve"> total pour 2021</w:t>
            </w:r>
          </w:p>
        </w:tc>
        <w:tc>
          <w:tcPr>
            <w:tcW w:w="602" w:type="pct"/>
            <w:vAlign w:val="center"/>
          </w:tcPr>
          <w:p w:rsidRPr="00AD567B" w:rsidR="00604B4A" w:rsidP="00B978E7" w:rsidRDefault="008C72A4" w14:paraId="261AE510" w14:textId="332FFBE8">
            <w:pPr>
              <w:pStyle w:val="0Bodytext"/>
              <w:spacing w:before="0"/>
              <w:jc w:val="both"/>
              <w:rPr>
                <w:rFonts w:ascii="Trebuchet MS" w:hAnsi="Trebuchet MS"/>
                <w:sz w:val="20"/>
                <w:szCs w:val="20"/>
              </w:rPr>
            </w:pPr>
            <w:r w:rsidRPr="00AD567B">
              <w:rPr>
                <w:rFonts w:ascii="Trebuchet MS" w:hAnsi="Trebuchet MS"/>
                <w:sz w:val="20"/>
                <w:szCs w:val="20"/>
              </w:rPr>
              <w:t>T</w:t>
            </w:r>
            <w:r w:rsidRPr="00AD567B" w:rsidR="00604B4A">
              <w:rPr>
                <w:rFonts w:ascii="Trebuchet MS" w:hAnsi="Trebuchet MS"/>
                <w:sz w:val="20"/>
                <w:szCs w:val="20"/>
              </w:rPr>
              <w:t>1 2021</w:t>
            </w:r>
          </w:p>
        </w:tc>
        <w:tc>
          <w:tcPr>
            <w:tcW w:w="602" w:type="pct"/>
            <w:vAlign w:val="center"/>
          </w:tcPr>
          <w:p w:rsidRPr="00AD567B" w:rsidR="00604B4A" w:rsidP="00B978E7" w:rsidRDefault="008C72A4" w14:paraId="70D25A52" w14:textId="6FFAE68C">
            <w:pPr>
              <w:pStyle w:val="0Bodytext"/>
              <w:spacing w:before="0"/>
              <w:jc w:val="both"/>
              <w:rPr>
                <w:rFonts w:ascii="Trebuchet MS" w:hAnsi="Trebuchet MS"/>
                <w:sz w:val="20"/>
                <w:szCs w:val="20"/>
              </w:rPr>
            </w:pPr>
            <w:r w:rsidRPr="00AD567B">
              <w:rPr>
                <w:rFonts w:ascii="Trebuchet MS" w:hAnsi="Trebuchet MS"/>
                <w:sz w:val="20"/>
                <w:szCs w:val="20"/>
              </w:rPr>
              <w:t>T</w:t>
            </w:r>
            <w:r w:rsidRPr="00AD567B" w:rsidR="00604B4A">
              <w:rPr>
                <w:rFonts w:ascii="Trebuchet MS" w:hAnsi="Trebuchet MS"/>
                <w:sz w:val="20"/>
                <w:szCs w:val="20"/>
              </w:rPr>
              <w:t>2 2021</w:t>
            </w:r>
          </w:p>
        </w:tc>
        <w:tc>
          <w:tcPr>
            <w:tcW w:w="602" w:type="pct"/>
            <w:vAlign w:val="center"/>
          </w:tcPr>
          <w:p w:rsidRPr="00AD567B" w:rsidR="00604B4A" w:rsidP="00B978E7" w:rsidRDefault="008C72A4" w14:paraId="50DFEEE1" w14:textId="2C1541C5">
            <w:pPr>
              <w:pStyle w:val="0Bodytext"/>
              <w:spacing w:before="0"/>
              <w:jc w:val="both"/>
              <w:rPr>
                <w:rFonts w:ascii="Trebuchet MS" w:hAnsi="Trebuchet MS"/>
                <w:sz w:val="20"/>
                <w:szCs w:val="20"/>
              </w:rPr>
            </w:pPr>
            <w:r w:rsidRPr="00AD567B">
              <w:rPr>
                <w:rFonts w:ascii="Trebuchet MS" w:hAnsi="Trebuchet MS"/>
                <w:sz w:val="20"/>
                <w:szCs w:val="20"/>
              </w:rPr>
              <w:t>T</w:t>
            </w:r>
            <w:r w:rsidRPr="00AD567B" w:rsidR="00604B4A">
              <w:rPr>
                <w:rFonts w:ascii="Trebuchet MS" w:hAnsi="Trebuchet MS"/>
                <w:sz w:val="20"/>
                <w:szCs w:val="20"/>
              </w:rPr>
              <w:t>3 2021</w:t>
            </w:r>
          </w:p>
        </w:tc>
        <w:tc>
          <w:tcPr>
            <w:tcW w:w="602" w:type="pct"/>
            <w:vAlign w:val="center"/>
          </w:tcPr>
          <w:p w:rsidRPr="00AD567B" w:rsidR="00604B4A" w:rsidP="00B978E7" w:rsidRDefault="008C72A4" w14:paraId="39DC0794" w14:textId="3BD4A0A4">
            <w:pPr>
              <w:pStyle w:val="0Bodytext"/>
              <w:spacing w:before="0"/>
              <w:jc w:val="both"/>
              <w:rPr>
                <w:rFonts w:ascii="Trebuchet MS" w:hAnsi="Trebuchet MS"/>
                <w:sz w:val="20"/>
                <w:szCs w:val="20"/>
              </w:rPr>
            </w:pPr>
            <w:r w:rsidRPr="00AD567B">
              <w:rPr>
                <w:rFonts w:ascii="Trebuchet MS" w:hAnsi="Trebuchet MS"/>
                <w:sz w:val="20"/>
                <w:szCs w:val="20"/>
              </w:rPr>
              <w:t>T</w:t>
            </w:r>
            <w:r w:rsidRPr="00AD567B" w:rsidR="00604B4A">
              <w:rPr>
                <w:rFonts w:ascii="Trebuchet MS" w:hAnsi="Trebuchet MS"/>
                <w:sz w:val="20"/>
                <w:szCs w:val="20"/>
              </w:rPr>
              <w:t>4 2021</w:t>
            </w:r>
          </w:p>
        </w:tc>
      </w:tr>
      <w:tr w:rsidRPr="00AD567B" w:rsidR="00604B4A" w:rsidTr="00DB50EC" w14:paraId="25D91B54" w14:textId="77777777">
        <w:trPr>
          <w:trHeight w:val="20"/>
        </w:trPr>
        <w:tc>
          <w:tcPr>
            <w:tcW w:w="1812" w:type="pct"/>
            <w:gridSpan w:val="2"/>
            <w:vAlign w:val="center"/>
          </w:tcPr>
          <w:p w:rsidRPr="00AD567B" w:rsidR="00604B4A" w:rsidP="00B978E7" w:rsidRDefault="00604B4A" w14:paraId="0C61017F" w14:textId="35341D2A">
            <w:pPr>
              <w:pStyle w:val="8bTableheader"/>
              <w:jc w:val="both"/>
            </w:pPr>
            <w:r w:rsidRPr="00AD567B">
              <w:t>Sala</w:t>
            </w:r>
            <w:r w:rsidRPr="00AD567B" w:rsidR="008C72A4">
              <w:t>i</w:t>
            </w:r>
            <w:r w:rsidRPr="00AD567B">
              <w:t xml:space="preserve">res, </w:t>
            </w:r>
            <w:r w:rsidRPr="00AD567B" w:rsidR="008C72A4">
              <w:t>impôts sur les salaires et avantages sociaux</w:t>
            </w:r>
          </w:p>
        </w:tc>
        <w:tc>
          <w:tcPr>
            <w:tcW w:w="780" w:type="pct"/>
            <w:vAlign w:val="center"/>
          </w:tcPr>
          <w:p w:rsidRPr="00AD567B" w:rsidR="00604B4A" w:rsidP="00B978E7" w:rsidRDefault="00604B4A" w14:paraId="00830A88" w14:textId="77777777">
            <w:pPr>
              <w:pStyle w:val="8cTabletext"/>
              <w:jc w:val="both"/>
            </w:pPr>
          </w:p>
        </w:tc>
        <w:tc>
          <w:tcPr>
            <w:tcW w:w="602" w:type="pct"/>
            <w:vAlign w:val="center"/>
          </w:tcPr>
          <w:p w:rsidRPr="00AD567B" w:rsidR="00604B4A" w:rsidP="00B978E7" w:rsidRDefault="00604B4A" w14:paraId="3E37A905" w14:textId="77777777">
            <w:pPr>
              <w:pStyle w:val="8cTabletext"/>
              <w:jc w:val="both"/>
            </w:pPr>
          </w:p>
        </w:tc>
        <w:tc>
          <w:tcPr>
            <w:tcW w:w="602" w:type="pct"/>
            <w:vAlign w:val="center"/>
          </w:tcPr>
          <w:p w:rsidRPr="00AD567B" w:rsidR="00604B4A" w:rsidP="00B978E7" w:rsidRDefault="00604B4A" w14:paraId="785C05B2" w14:textId="77777777">
            <w:pPr>
              <w:pStyle w:val="8cTabletext"/>
              <w:jc w:val="both"/>
            </w:pPr>
          </w:p>
        </w:tc>
        <w:tc>
          <w:tcPr>
            <w:tcW w:w="602" w:type="pct"/>
            <w:vAlign w:val="center"/>
          </w:tcPr>
          <w:p w:rsidRPr="00AD567B" w:rsidR="00604B4A" w:rsidP="00B978E7" w:rsidRDefault="00604B4A" w14:paraId="7D538402" w14:textId="77777777">
            <w:pPr>
              <w:pStyle w:val="8cTabletext"/>
              <w:jc w:val="both"/>
            </w:pPr>
          </w:p>
        </w:tc>
        <w:tc>
          <w:tcPr>
            <w:tcW w:w="602" w:type="pct"/>
            <w:vAlign w:val="center"/>
          </w:tcPr>
          <w:p w:rsidRPr="00AD567B" w:rsidR="00604B4A" w:rsidP="00B978E7" w:rsidRDefault="00604B4A" w14:paraId="07FC34CB" w14:textId="77777777">
            <w:pPr>
              <w:pStyle w:val="8cTabletext"/>
              <w:jc w:val="both"/>
            </w:pPr>
          </w:p>
        </w:tc>
      </w:tr>
      <w:tr w:rsidRPr="00AD567B" w:rsidR="00193E25" w:rsidTr="00DB50EC" w14:paraId="08B078D8" w14:textId="77777777">
        <w:trPr>
          <w:cnfStyle w:val="000000010000" w:firstRow="0" w:lastRow="0" w:firstColumn="0" w:lastColumn="0" w:oddVBand="0" w:evenVBand="0" w:oddHBand="0" w:evenHBand="1" w:firstRowFirstColumn="0" w:firstRowLastColumn="0" w:lastRowFirstColumn="0" w:lastRowLastColumn="0"/>
          <w:trHeight w:val="20"/>
        </w:trPr>
        <w:tc>
          <w:tcPr>
            <w:tcW w:w="176" w:type="pct"/>
            <w:tcBorders>
              <w:right w:val="nil"/>
            </w:tcBorders>
            <w:vAlign w:val="center"/>
          </w:tcPr>
          <w:p w:rsidRPr="00AD567B" w:rsidR="00193E25" w:rsidP="00B978E7" w:rsidRDefault="00193E25" w14:paraId="58BA4EF8" w14:textId="77777777">
            <w:pPr>
              <w:pStyle w:val="8bTableheader"/>
              <w:jc w:val="both"/>
            </w:pPr>
          </w:p>
        </w:tc>
        <w:tc>
          <w:tcPr>
            <w:tcW w:w="1636" w:type="pct"/>
            <w:tcBorders>
              <w:left w:val="nil"/>
            </w:tcBorders>
            <w:vAlign w:val="center"/>
          </w:tcPr>
          <w:p w:rsidRPr="00AD567B" w:rsidR="00193E25" w:rsidP="00B978E7" w:rsidRDefault="007D4A51" w14:paraId="537279B2" w14:textId="2D95F1C7">
            <w:pPr>
              <w:pStyle w:val="8bTableheader"/>
              <w:jc w:val="both"/>
              <w:rPr>
                <w:b w:val="0"/>
                <w:bCs/>
              </w:rPr>
            </w:pPr>
            <w:r w:rsidRPr="00AD567B">
              <w:rPr>
                <w:b w:val="0"/>
                <w:bCs/>
              </w:rPr>
              <w:t>1.</w:t>
            </w:r>
          </w:p>
        </w:tc>
        <w:tc>
          <w:tcPr>
            <w:tcW w:w="780" w:type="pct"/>
            <w:vAlign w:val="center"/>
          </w:tcPr>
          <w:p w:rsidRPr="00AD567B" w:rsidR="00193E25" w:rsidP="00B978E7" w:rsidRDefault="00193E25" w14:paraId="69B37CC6" w14:textId="77777777">
            <w:pPr>
              <w:pStyle w:val="8cTabletext"/>
              <w:jc w:val="both"/>
            </w:pPr>
          </w:p>
        </w:tc>
        <w:tc>
          <w:tcPr>
            <w:tcW w:w="602" w:type="pct"/>
            <w:vAlign w:val="center"/>
          </w:tcPr>
          <w:p w:rsidRPr="00AD567B" w:rsidR="00193E25" w:rsidP="00B978E7" w:rsidRDefault="00193E25" w14:paraId="25C6B357" w14:textId="77777777">
            <w:pPr>
              <w:pStyle w:val="8cTabletext"/>
              <w:jc w:val="both"/>
            </w:pPr>
          </w:p>
        </w:tc>
        <w:tc>
          <w:tcPr>
            <w:tcW w:w="602" w:type="pct"/>
            <w:vAlign w:val="center"/>
          </w:tcPr>
          <w:p w:rsidRPr="00AD567B" w:rsidR="00193E25" w:rsidP="00B978E7" w:rsidRDefault="00193E25" w14:paraId="52DACA4D" w14:textId="77777777">
            <w:pPr>
              <w:pStyle w:val="8cTabletext"/>
              <w:jc w:val="both"/>
            </w:pPr>
          </w:p>
        </w:tc>
        <w:tc>
          <w:tcPr>
            <w:tcW w:w="602" w:type="pct"/>
            <w:vAlign w:val="center"/>
          </w:tcPr>
          <w:p w:rsidRPr="00AD567B" w:rsidR="00193E25" w:rsidP="00B978E7" w:rsidRDefault="00193E25" w14:paraId="2E8FC091" w14:textId="77777777">
            <w:pPr>
              <w:pStyle w:val="8cTabletext"/>
              <w:jc w:val="both"/>
            </w:pPr>
          </w:p>
        </w:tc>
        <w:tc>
          <w:tcPr>
            <w:tcW w:w="602" w:type="pct"/>
            <w:vAlign w:val="center"/>
          </w:tcPr>
          <w:p w:rsidRPr="00AD567B" w:rsidR="00193E25" w:rsidP="00B978E7" w:rsidRDefault="00193E25" w14:paraId="5BDB5749" w14:textId="77777777">
            <w:pPr>
              <w:pStyle w:val="8cTabletext"/>
              <w:jc w:val="both"/>
            </w:pPr>
          </w:p>
        </w:tc>
      </w:tr>
      <w:tr w:rsidRPr="00AD567B" w:rsidR="00193E25" w:rsidTr="00DB50EC" w14:paraId="514243CA" w14:textId="77777777">
        <w:trPr>
          <w:trHeight w:val="20"/>
        </w:trPr>
        <w:tc>
          <w:tcPr>
            <w:tcW w:w="176" w:type="pct"/>
            <w:tcBorders>
              <w:right w:val="nil"/>
            </w:tcBorders>
            <w:vAlign w:val="center"/>
          </w:tcPr>
          <w:p w:rsidRPr="00AD567B" w:rsidR="00193E25" w:rsidP="00B978E7" w:rsidRDefault="00193E25" w14:paraId="699AA1BB" w14:textId="77777777">
            <w:pPr>
              <w:pStyle w:val="8bTableheader"/>
              <w:jc w:val="both"/>
            </w:pPr>
          </w:p>
        </w:tc>
        <w:tc>
          <w:tcPr>
            <w:tcW w:w="1636" w:type="pct"/>
            <w:tcBorders>
              <w:left w:val="nil"/>
            </w:tcBorders>
            <w:vAlign w:val="center"/>
          </w:tcPr>
          <w:p w:rsidRPr="00AD567B" w:rsidR="00193E25" w:rsidP="00B978E7" w:rsidRDefault="007D4A51" w14:paraId="2C3C5955" w14:textId="179A0EE0">
            <w:pPr>
              <w:pStyle w:val="8bTableheader"/>
              <w:jc w:val="both"/>
              <w:rPr>
                <w:b w:val="0"/>
                <w:bCs/>
              </w:rPr>
            </w:pPr>
            <w:r w:rsidRPr="00AD567B">
              <w:rPr>
                <w:b w:val="0"/>
                <w:bCs/>
              </w:rPr>
              <w:t>2.</w:t>
            </w:r>
          </w:p>
        </w:tc>
        <w:tc>
          <w:tcPr>
            <w:tcW w:w="780" w:type="pct"/>
            <w:vAlign w:val="center"/>
          </w:tcPr>
          <w:p w:rsidRPr="00AD567B" w:rsidR="00193E25" w:rsidP="00B978E7" w:rsidRDefault="00193E25" w14:paraId="223BC9A1" w14:textId="77777777">
            <w:pPr>
              <w:pStyle w:val="8cTabletext"/>
              <w:jc w:val="both"/>
            </w:pPr>
          </w:p>
        </w:tc>
        <w:tc>
          <w:tcPr>
            <w:tcW w:w="602" w:type="pct"/>
            <w:vAlign w:val="center"/>
          </w:tcPr>
          <w:p w:rsidRPr="00AD567B" w:rsidR="00193E25" w:rsidP="00B978E7" w:rsidRDefault="00193E25" w14:paraId="6AB2DE5B" w14:textId="77777777">
            <w:pPr>
              <w:pStyle w:val="8cTabletext"/>
              <w:jc w:val="both"/>
            </w:pPr>
          </w:p>
        </w:tc>
        <w:tc>
          <w:tcPr>
            <w:tcW w:w="602" w:type="pct"/>
            <w:vAlign w:val="center"/>
          </w:tcPr>
          <w:p w:rsidRPr="00AD567B" w:rsidR="00193E25" w:rsidP="00B978E7" w:rsidRDefault="00193E25" w14:paraId="6B094417" w14:textId="77777777">
            <w:pPr>
              <w:pStyle w:val="8cTabletext"/>
              <w:jc w:val="both"/>
            </w:pPr>
          </w:p>
        </w:tc>
        <w:tc>
          <w:tcPr>
            <w:tcW w:w="602" w:type="pct"/>
            <w:vAlign w:val="center"/>
          </w:tcPr>
          <w:p w:rsidRPr="00AD567B" w:rsidR="00193E25" w:rsidP="00B978E7" w:rsidRDefault="00193E25" w14:paraId="5D8609EF" w14:textId="77777777">
            <w:pPr>
              <w:pStyle w:val="8cTabletext"/>
              <w:jc w:val="both"/>
            </w:pPr>
          </w:p>
        </w:tc>
        <w:tc>
          <w:tcPr>
            <w:tcW w:w="602" w:type="pct"/>
            <w:vAlign w:val="center"/>
          </w:tcPr>
          <w:p w:rsidRPr="00AD567B" w:rsidR="00193E25" w:rsidP="00B978E7" w:rsidRDefault="00193E25" w14:paraId="7A37FF18" w14:textId="77777777">
            <w:pPr>
              <w:pStyle w:val="8cTabletext"/>
              <w:jc w:val="both"/>
            </w:pPr>
          </w:p>
        </w:tc>
      </w:tr>
      <w:tr w:rsidRPr="00AD567B" w:rsidR="006966E5" w:rsidTr="00DB50EC" w14:paraId="19694FF0" w14:textId="77777777">
        <w:trPr>
          <w:cnfStyle w:val="000000010000" w:firstRow="0" w:lastRow="0" w:firstColumn="0" w:lastColumn="0" w:oddVBand="0" w:evenVBand="0" w:oddHBand="0" w:evenHBand="1" w:firstRowFirstColumn="0" w:firstRowLastColumn="0" w:lastRowFirstColumn="0" w:lastRowLastColumn="0"/>
          <w:trHeight w:val="20"/>
        </w:trPr>
        <w:tc>
          <w:tcPr>
            <w:tcW w:w="1812" w:type="pct"/>
            <w:gridSpan w:val="2"/>
            <w:vAlign w:val="center"/>
          </w:tcPr>
          <w:p w:rsidRPr="00AD567B" w:rsidR="00604B4A" w:rsidP="00B978E7" w:rsidRDefault="008C72A4" w14:paraId="14FA194B" w14:textId="0145A17D">
            <w:pPr>
              <w:pStyle w:val="8bTableheader"/>
              <w:jc w:val="both"/>
            </w:pPr>
            <w:r w:rsidRPr="00AD567B">
              <w:t>Autres</w:t>
            </w:r>
            <w:r w:rsidRPr="00AD567B" w:rsidR="00604B4A">
              <w:t xml:space="preserve"> services</w:t>
            </w:r>
            <w:r w:rsidRPr="00AD567B">
              <w:t xml:space="preserve"> professionnels</w:t>
            </w:r>
          </w:p>
        </w:tc>
        <w:tc>
          <w:tcPr>
            <w:tcW w:w="780" w:type="pct"/>
            <w:vAlign w:val="center"/>
          </w:tcPr>
          <w:p w:rsidRPr="00AD567B" w:rsidR="00604B4A" w:rsidP="00B978E7" w:rsidRDefault="00604B4A" w14:paraId="59A9196D" w14:textId="77777777">
            <w:pPr>
              <w:pStyle w:val="8cTabletext"/>
              <w:jc w:val="both"/>
            </w:pPr>
          </w:p>
        </w:tc>
        <w:tc>
          <w:tcPr>
            <w:tcW w:w="602" w:type="pct"/>
            <w:vAlign w:val="center"/>
          </w:tcPr>
          <w:p w:rsidRPr="00AD567B" w:rsidR="00604B4A" w:rsidP="00B978E7" w:rsidRDefault="00604B4A" w14:paraId="474159DE" w14:textId="77777777">
            <w:pPr>
              <w:pStyle w:val="8cTabletext"/>
              <w:jc w:val="both"/>
            </w:pPr>
          </w:p>
        </w:tc>
        <w:tc>
          <w:tcPr>
            <w:tcW w:w="602" w:type="pct"/>
            <w:vAlign w:val="center"/>
          </w:tcPr>
          <w:p w:rsidRPr="00AD567B" w:rsidR="00604B4A" w:rsidP="00B978E7" w:rsidRDefault="00604B4A" w14:paraId="31216960" w14:textId="77777777">
            <w:pPr>
              <w:pStyle w:val="8cTabletext"/>
              <w:jc w:val="both"/>
            </w:pPr>
          </w:p>
        </w:tc>
        <w:tc>
          <w:tcPr>
            <w:tcW w:w="602" w:type="pct"/>
            <w:vAlign w:val="center"/>
          </w:tcPr>
          <w:p w:rsidRPr="00AD567B" w:rsidR="00604B4A" w:rsidP="00B978E7" w:rsidRDefault="00604B4A" w14:paraId="69D4458A" w14:textId="77777777">
            <w:pPr>
              <w:pStyle w:val="8cTabletext"/>
              <w:jc w:val="both"/>
            </w:pPr>
          </w:p>
        </w:tc>
        <w:tc>
          <w:tcPr>
            <w:tcW w:w="602" w:type="pct"/>
            <w:vAlign w:val="center"/>
          </w:tcPr>
          <w:p w:rsidRPr="00AD567B" w:rsidR="00604B4A" w:rsidP="00B978E7" w:rsidRDefault="00604B4A" w14:paraId="0F7CABC8" w14:textId="77777777">
            <w:pPr>
              <w:pStyle w:val="8cTabletext"/>
              <w:jc w:val="both"/>
            </w:pPr>
          </w:p>
        </w:tc>
      </w:tr>
      <w:tr w:rsidRPr="00AD567B" w:rsidR="007D4A51" w:rsidTr="00DB50EC" w14:paraId="4C510E6C" w14:textId="77777777">
        <w:trPr>
          <w:trHeight w:val="20"/>
        </w:trPr>
        <w:tc>
          <w:tcPr>
            <w:tcW w:w="176" w:type="pct"/>
            <w:tcBorders>
              <w:right w:val="nil"/>
            </w:tcBorders>
            <w:vAlign w:val="center"/>
          </w:tcPr>
          <w:p w:rsidRPr="00AD567B" w:rsidR="007D4A51" w:rsidP="00B978E7" w:rsidRDefault="007D4A51" w14:paraId="3878D826" w14:textId="77777777">
            <w:pPr>
              <w:pStyle w:val="8bTableheader"/>
              <w:jc w:val="both"/>
            </w:pPr>
          </w:p>
        </w:tc>
        <w:tc>
          <w:tcPr>
            <w:tcW w:w="1636" w:type="pct"/>
            <w:tcBorders>
              <w:left w:val="nil"/>
            </w:tcBorders>
            <w:vAlign w:val="center"/>
          </w:tcPr>
          <w:p w:rsidRPr="00AD567B" w:rsidR="007D4A51" w:rsidP="00B978E7" w:rsidRDefault="007D4A51" w14:paraId="4BC59115" w14:textId="4D6BEDD1">
            <w:pPr>
              <w:pStyle w:val="8bTableheader"/>
              <w:jc w:val="both"/>
              <w:rPr>
                <w:b w:val="0"/>
                <w:bCs/>
              </w:rPr>
            </w:pPr>
            <w:r w:rsidRPr="00AD567B">
              <w:rPr>
                <w:b w:val="0"/>
                <w:bCs/>
              </w:rPr>
              <w:t>1.</w:t>
            </w:r>
          </w:p>
        </w:tc>
        <w:tc>
          <w:tcPr>
            <w:tcW w:w="780" w:type="pct"/>
            <w:vAlign w:val="center"/>
          </w:tcPr>
          <w:p w:rsidRPr="00AD567B" w:rsidR="007D4A51" w:rsidP="00B978E7" w:rsidRDefault="007D4A51" w14:paraId="755BBE26" w14:textId="77777777">
            <w:pPr>
              <w:pStyle w:val="8cTabletext"/>
              <w:jc w:val="both"/>
            </w:pPr>
          </w:p>
        </w:tc>
        <w:tc>
          <w:tcPr>
            <w:tcW w:w="602" w:type="pct"/>
            <w:vAlign w:val="center"/>
          </w:tcPr>
          <w:p w:rsidRPr="00AD567B" w:rsidR="007D4A51" w:rsidP="00B978E7" w:rsidRDefault="007D4A51" w14:paraId="5B9AAABE" w14:textId="77777777">
            <w:pPr>
              <w:pStyle w:val="8cTabletext"/>
              <w:jc w:val="both"/>
            </w:pPr>
          </w:p>
        </w:tc>
        <w:tc>
          <w:tcPr>
            <w:tcW w:w="602" w:type="pct"/>
            <w:vAlign w:val="center"/>
          </w:tcPr>
          <w:p w:rsidRPr="00AD567B" w:rsidR="007D4A51" w:rsidP="00B978E7" w:rsidRDefault="007D4A51" w14:paraId="57952D70" w14:textId="77777777">
            <w:pPr>
              <w:pStyle w:val="8cTabletext"/>
              <w:jc w:val="both"/>
            </w:pPr>
          </w:p>
        </w:tc>
        <w:tc>
          <w:tcPr>
            <w:tcW w:w="602" w:type="pct"/>
            <w:vAlign w:val="center"/>
          </w:tcPr>
          <w:p w:rsidRPr="00AD567B" w:rsidR="007D4A51" w:rsidP="00B978E7" w:rsidRDefault="007D4A51" w14:paraId="10FD098B" w14:textId="77777777">
            <w:pPr>
              <w:pStyle w:val="8cTabletext"/>
              <w:jc w:val="both"/>
            </w:pPr>
          </w:p>
        </w:tc>
        <w:tc>
          <w:tcPr>
            <w:tcW w:w="602" w:type="pct"/>
            <w:vAlign w:val="center"/>
          </w:tcPr>
          <w:p w:rsidRPr="00AD567B" w:rsidR="007D4A51" w:rsidP="00B978E7" w:rsidRDefault="007D4A51" w14:paraId="5663C388" w14:textId="77777777">
            <w:pPr>
              <w:pStyle w:val="8cTabletext"/>
              <w:jc w:val="both"/>
            </w:pPr>
          </w:p>
        </w:tc>
      </w:tr>
      <w:tr w:rsidRPr="00AD567B" w:rsidR="007D4A51" w:rsidTr="00DB50EC" w14:paraId="5A7F3F7E" w14:textId="77777777">
        <w:trPr>
          <w:cnfStyle w:val="000000010000" w:firstRow="0" w:lastRow="0" w:firstColumn="0" w:lastColumn="0" w:oddVBand="0" w:evenVBand="0" w:oddHBand="0" w:evenHBand="1" w:firstRowFirstColumn="0" w:firstRowLastColumn="0" w:lastRowFirstColumn="0" w:lastRowLastColumn="0"/>
          <w:trHeight w:val="20"/>
        </w:trPr>
        <w:tc>
          <w:tcPr>
            <w:tcW w:w="176" w:type="pct"/>
            <w:tcBorders>
              <w:right w:val="nil"/>
            </w:tcBorders>
            <w:vAlign w:val="center"/>
          </w:tcPr>
          <w:p w:rsidRPr="00AD567B" w:rsidR="007D4A51" w:rsidP="00B978E7" w:rsidRDefault="007D4A51" w14:paraId="66F33925" w14:textId="77777777">
            <w:pPr>
              <w:pStyle w:val="8bTableheader"/>
              <w:jc w:val="both"/>
            </w:pPr>
          </w:p>
        </w:tc>
        <w:tc>
          <w:tcPr>
            <w:tcW w:w="1636" w:type="pct"/>
            <w:tcBorders>
              <w:left w:val="nil"/>
            </w:tcBorders>
            <w:vAlign w:val="center"/>
          </w:tcPr>
          <w:p w:rsidRPr="00AD567B" w:rsidR="007D4A51" w:rsidP="00B978E7" w:rsidRDefault="007D4A51" w14:paraId="746D962F" w14:textId="54285B0C">
            <w:pPr>
              <w:pStyle w:val="8bTableheader"/>
              <w:jc w:val="both"/>
              <w:rPr>
                <w:b w:val="0"/>
                <w:bCs/>
              </w:rPr>
            </w:pPr>
            <w:r w:rsidRPr="00AD567B">
              <w:rPr>
                <w:b w:val="0"/>
                <w:bCs/>
              </w:rPr>
              <w:t>2.</w:t>
            </w:r>
          </w:p>
        </w:tc>
        <w:tc>
          <w:tcPr>
            <w:tcW w:w="780" w:type="pct"/>
            <w:vAlign w:val="center"/>
          </w:tcPr>
          <w:p w:rsidRPr="00AD567B" w:rsidR="007D4A51" w:rsidP="00B978E7" w:rsidRDefault="007D4A51" w14:paraId="2B276C6E" w14:textId="77777777">
            <w:pPr>
              <w:pStyle w:val="8cTabletext"/>
              <w:jc w:val="both"/>
            </w:pPr>
          </w:p>
        </w:tc>
        <w:tc>
          <w:tcPr>
            <w:tcW w:w="602" w:type="pct"/>
            <w:vAlign w:val="center"/>
          </w:tcPr>
          <w:p w:rsidRPr="00AD567B" w:rsidR="007D4A51" w:rsidP="00B978E7" w:rsidRDefault="007D4A51" w14:paraId="22778C68" w14:textId="77777777">
            <w:pPr>
              <w:pStyle w:val="8cTabletext"/>
              <w:jc w:val="both"/>
            </w:pPr>
          </w:p>
        </w:tc>
        <w:tc>
          <w:tcPr>
            <w:tcW w:w="602" w:type="pct"/>
            <w:vAlign w:val="center"/>
          </w:tcPr>
          <w:p w:rsidRPr="00AD567B" w:rsidR="007D4A51" w:rsidP="00B978E7" w:rsidRDefault="007D4A51" w14:paraId="5F524074" w14:textId="77777777">
            <w:pPr>
              <w:pStyle w:val="8cTabletext"/>
              <w:jc w:val="both"/>
            </w:pPr>
          </w:p>
        </w:tc>
        <w:tc>
          <w:tcPr>
            <w:tcW w:w="602" w:type="pct"/>
            <w:vAlign w:val="center"/>
          </w:tcPr>
          <w:p w:rsidRPr="00AD567B" w:rsidR="007D4A51" w:rsidP="00B978E7" w:rsidRDefault="007D4A51" w14:paraId="717F97B3" w14:textId="77777777">
            <w:pPr>
              <w:pStyle w:val="8cTabletext"/>
              <w:jc w:val="both"/>
            </w:pPr>
          </w:p>
        </w:tc>
        <w:tc>
          <w:tcPr>
            <w:tcW w:w="602" w:type="pct"/>
            <w:vAlign w:val="center"/>
          </w:tcPr>
          <w:p w:rsidRPr="00AD567B" w:rsidR="007D4A51" w:rsidP="00B978E7" w:rsidRDefault="007D4A51" w14:paraId="46EBAE01" w14:textId="77777777">
            <w:pPr>
              <w:pStyle w:val="8cTabletext"/>
              <w:jc w:val="both"/>
            </w:pPr>
          </w:p>
        </w:tc>
      </w:tr>
      <w:tr w:rsidRPr="00AD567B" w:rsidR="00DB50EC" w:rsidTr="00DB50EC" w14:paraId="3D359836" w14:textId="77777777">
        <w:trPr>
          <w:trHeight w:val="20"/>
        </w:trPr>
        <w:tc>
          <w:tcPr>
            <w:tcW w:w="1812" w:type="pct"/>
            <w:gridSpan w:val="2"/>
            <w:vAlign w:val="center"/>
          </w:tcPr>
          <w:p w:rsidRPr="00AD567B" w:rsidR="00604B4A" w:rsidP="00B978E7" w:rsidRDefault="008C72A4" w14:paraId="782C635B" w14:textId="14212DD5">
            <w:pPr>
              <w:pStyle w:val="8bTableheader"/>
              <w:jc w:val="both"/>
            </w:pPr>
            <w:r w:rsidRPr="00AD567B">
              <w:t>Déplacements</w:t>
            </w:r>
          </w:p>
        </w:tc>
        <w:tc>
          <w:tcPr>
            <w:tcW w:w="780" w:type="pct"/>
            <w:vAlign w:val="center"/>
          </w:tcPr>
          <w:p w:rsidRPr="00AD567B" w:rsidR="00604B4A" w:rsidP="00B978E7" w:rsidRDefault="00604B4A" w14:paraId="59EC8A9A" w14:textId="77777777">
            <w:pPr>
              <w:pStyle w:val="8cTabletext"/>
              <w:jc w:val="both"/>
            </w:pPr>
          </w:p>
        </w:tc>
        <w:tc>
          <w:tcPr>
            <w:tcW w:w="602" w:type="pct"/>
            <w:vAlign w:val="center"/>
          </w:tcPr>
          <w:p w:rsidRPr="00AD567B" w:rsidR="00604B4A" w:rsidP="00B978E7" w:rsidRDefault="00604B4A" w14:paraId="628E0930" w14:textId="77777777">
            <w:pPr>
              <w:pStyle w:val="8cTabletext"/>
              <w:jc w:val="both"/>
            </w:pPr>
          </w:p>
        </w:tc>
        <w:tc>
          <w:tcPr>
            <w:tcW w:w="602" w:type="pct"/>
            <w:vAlign w:val="center"/>
          </w:tcPr>
          <w:p w:rsidRPr="00AD567B" w:rsidR="00604B4A" w:rsidP="00B978E7" w:rsidRDefault="00604B4A" w14:paraId="7E036F12" w14:textId="77777777">
            <w:pPr>
              <w:pStyle w:val="8cTabletext"/>
              <w:jc w:val="both"/>
            </w:pPr>
          </w:p>
        </w:tc>
        <w:tc>
          <w:tcPr>
            <w:tcW w:w="602" w:type="pct"/>
            <w:vAlign w:val="center"/>
          </w:tcPr>
          <w:p w:rsidRPr="00AD567B" w:rsidR="00604B4A" w:rsidP="00B978E7" w:rsidRDefault="00604B4A" w14:paraId="64C8F04F" w14:textId="77777777">
            <w:pPr>
              <w:pStyle w:val="8cTabletext"/>
              <w:jc w:val="both"/>
            </w:pPr>
          </w:p>
        </w:tc>
        <w:tc>
          <w:tcPr>
            <w:tcW w:w="602" w:type="pct"/>
            <w:vAlign w:val="center"/>
          </w:tcPr>
          <w:p w:rsidRPr="00AD567B" w:rsidR="00604B4A" w:rsidP="00B978E7" w:rsidRDefault="00604B4A" w14:paraId="0BB800C3" w14:textId="77777777">
            <w:pPr>
              <w:pStyle w:val="8cTabletext"/>
              <w:jc w:val="both"/>
            </w:pPr>
          </w:p>
        </w:tc>
      </w:tr>
      <w:tr w:rsidRPr="00AD567B" w:rsidR="007D4A51" w:rsidTr="00DB50EC" w14:paraId="7804C332" w14:textId="77777777">
        <w:trPr>
          <w:cnfStyle w:val="000000010000" w:firstRow="0" w:lastRow="0" w:firstColumn="0" w:lastColumn="0" w:oddVBand="0" w:evenVBand="0" w:oddHBand="0" w:evenHBand="1" w:firstRowFirstColumn="0" w:firstRowLastColumn="0" w:lastRowFirstColumn="0" w:lastRowLastColumn="0"/>
          <w:trHeight w:val="20"/>
        </w:trPr>
        <w:tc>
          <w:tcPr>
            <w:tcW w:w="176" w:type="pct"/>
            <w:tcBorders>
              <w:right w:val="nil"/>
            </w:tcBorders>
            <w:vAlign w:val="center"/>
          </w:tcPr>
          <w:p w:rsidRPr="00AD567B" w:rsidR="007D4A51" w:rsidP="00B978E7" w:rsidRDefault="007D4A51" w14:paraId="518A64F3" w14:textId="77777777">
            <w:pPr>
              <w:pStyle w:val="8bTableheader"/>
              <w:jc w:val="both"/>
            </w:pPr>
          </w:p>
        </w:tc>
        <w:tc>
          <w:tcPr>
            <w:tcW w:w="1636" w:type="pct"/>
            <w:tcBorders>
              <w:left w:val="nil"/>
            </w:tcBorders>
            <w:vAlign w:val="center"/>
          </w:tcPr>
          <w:p w:rsidRPr="00AD567B" w:rsidR="007D4A51" w:rsidP="00B978E7" w:rsidRDefault="007D4A51" w14:paraId="542714E2" w14:textId="58126B59">
            <w:pPr>
              <w:pStyle w:val="8bTableheader"/>
              <w:jc w:val="both"/>
              <w:rPr>
                <w:b w:val="0"/>
                <w:bCs/>
              </w:rPr>
            </w:pPr>
            <w:r w:rsidRPr="00AD567B">
              <w:rPr>
                <w:b w:val="0"/>
                <w:bCs/>
              </w:rPr>
              <w:t>1.</w:t>
            </w:r>
          </w:p>
        </w:tc>
        <w:tc>
          <w:tcPr>
            <w:tcW w:w="780" w:type="pct"/>
            <w:vAlign w:val="center"/>
          </w:tcPr>
          <w:p w:rsidRPr="00AD567B" w:rsidR="007D4A51" w:rsidP="00B978E7" w:rsidRDefault="007D4A51" w14:paraId="7A590F6B" w14:textId="77777777">
            <w:pPr>
              <w:pStyle w:val="8cTabletext"/>
              <w:jc w:val="both"/>
            </w:pPr>
          </w:p>
        </w:tc>
        <w:tc>
          <w:tcPr>
            <w:tcW w:w="602" w:type="pct"/>
            <w:vAlign w:val="center"/>
          </w:tcPr>
          <w:p w:rsidRPr="00AD567B" w:rsidR="007D4A51" w:rsidP="00B978E7" w:rsidRDefault="007D4A51" w14:paraId="45B17C99" w14:textId="77777777">
            <w:pPr>
              <w:pStyle w:val="8cTabletext"/>
              <w:jc w:val="both"/>
            </w:pPr>
          </w:p>
        </w:tc>
        <w:tc>
          <w:tcPr>
            <w:tcW w:w="602" w:type="pct"/>
            <w:vAlign w:val="center"/>
          </w:tcPr>
          <w:p w:rsidRPr="00AD567B" w:rsidR="007D4A51" w:rsidP="00B978E7" w:rsidRDefault="007D4A51" w14:paraId="4505D5D2" w14:textId="77777777">
            <w:pPr>
              <w:pStyle w:val="8cTabletext"/>
              <w:jc w:val="both"/>
            </w:pPr>
          </w:p>
        </w:tc>
        <w:tc>
          <w:tcPr>
            <w:tcW w:w="602" w:type="pct"/>
            <w:vAlign w:val="center"/>
          </w:tcPr>
          <w:p w:rsidRPr="00AD567B" w:rsidR="007D4A51" w:rsidP="00B978E7" w:rsidRDefault="007D4A51" w14:paraId="0BE8A3C5" w14:textId="77777777">
            <w:pPr>
              <w:pStyle w:val="8cTabletext"/>
              <w:jc w:val="both"/>
            </w:pPr>
          </w:p>
        </w:tc>
        <w:tc>
          <w:tcPr>
            <w:tcW w:w="602" w:type="pct"/>
            <w:vAlign w:val="center"/>
          </w:tcPr>
          <w:p w:rsidRPr="00AD567B" w:rsidR="007D4A51" w:rsidP="00B978E7" w:rsidRDefault="007D4A51" w14:paraId="76DF852B" w14:textId="77777777">
            <w:pPr>
              <w:pStyle w:val="8cTabletext"/>
              <w:jc w:val="both"/>
            </w:pPr>
          </w:p>
        </w:tc>
      </w:tr>
      <w:tr w:rsidRPr="00AD567B" w:rsidR="007D4A51" w:rsidTr="00DB50EC" w14:paraId="18756B32" w14:textId="77777777">
        <w:trPr>
          <w:trHeight w:val="20"/>
        </w:trPr>
        <w:tc>
          <w:tcPr>
            <w:tcW w:w="176" w:type="pct"/>
            <w:tcBorders>
              <w:right w:val="nil"/>
            </w:tcBorders>
            <w:vAlign w:val="center"/>
          </w:tcPr>
          <w:p w:rsidRPr="00AD567B" w:rsidR="007D4A51" w:rsidP="00B978E7" w:rsidRDefault="007D4A51" w14:paraId="0F15741D" w14:textId="77777777">
            <w:pPr>
              <w:pStyle w:val="8bTableheader"/>
              <w:jc w:val="both"/>
            </w:pPr>
          </w:p>
        </w:tc>
        <w:tc>
          <w:tcPr>
            <w:tcW w:w="1636" w:type="pct"/>
            <w:tcBorders>
              <w:left w:val="nil"/>
            </w:tcBorders>
            <w:vAlign w:val="center"/>
          </w:tcPr>
          <w:p w:rsidRPr="00AD567B" w:rsidR="007D4A51" w:rsidP="00B978E7" w:rsidRDefault="007D4A51" w14:paraId="0CEE5321" w14:textId="6A90A3A3">
            <w:pPr>
              <w:pStyle w:val="8bTableheader"/>
              <w:jc w:val="both"/>
              <w:rPr>
                <w:b w:val="0"/>
                <w:bCs/>
              </w:rPr>
            </w:pPr>
            <w:r w:rsidRPr="00AD567B">
              <w:rPr>
                <w:b w:val="0"/>
                <w:bCs/>
              </w:rPr>
              <w:t>2.</w:t>
            </w:r>
          </w:p>
        </w:tc>
        <w:tc>
          <w:tcPr>
            <w:tcW w:w="780" w:type="pct"/>
            <w:vAlign w:val="center"/>
          </w:tcPr>
          <w:p w:rsidRPr="00AD567B" w:rsidR="007D4A51" w:rsidP="00B978E7" w:rsidRDefault="007D4A51" w14:paraId="2DF7E079" w14:textId="77777777">
            <w:pPr>
              <w:pStyle w:val="8cTabletext"/>
              <w:jc w:val="both"/>
            </w:pPr>
          </w:p>
        </w:tc>
        <w:tc>
          <w:tcPr>
            <w:tcW w:w="602" w:type="pct"/>
            <w:vAlign w:val="center"/>
          </w:tcPr>
          <w:p w:rsidRPr="00AD567B" w:rsidR="007D4A51" w:rsidP="00B978E7" w:rsidRDefault="007D4A51" w14:paraId="196B4060" w14:textId="77777777">
            <w:pPr>
              <w:pStyle w:val="8cTabletext"/>
              <w:jc w:val="both"/>
            </w:pPr>
          </w:p>
        </w:tc>
        <w:tc>
          <w:tcPr>
            <w:tcW w:w="602" w:type="pct"/>
            <w:vAlign w:val="center"/>
          </w:tcPr>
          <w:p w:rsidRPr="00AD567B" w:rsidR="007D4A51" w:rsidP="00B978E7" w:rsidRDefault="007D4A51" w14:paraId="4291621D" w14:textId="77777777">
            <w:pPr>
              <w:pStyle w:val="8cTabletext"/>
              <w:jc w:val="both"/>
            </w:pPr>
          </w:p>
        </w:tc>
        <w:tc>
          <w:tcPr>
            <w:tcW w:w="602" w:type="pct"/>
            <w:vAlign w:val="center"/>
          </w:tcPr>
          <w:p w:rsidRPr="00AD567B" w:rsidR="007D4A51" w:rsidP="00B978E7" w:rsidRDefault="007D4A51" w14:paraId="5E6DD810" w14:textId="77777777">
            <w:pPr>
              <w:pStyle w:val="8cTabletext"/>
              <w:jc w:val="both"/>
            </w:pPr>
          </w:p>
        </w:tc>
        <w:tc>
          <w:tcPr>
            <w:tcW w:w="602" w:type="pct"/>
            <w:vAlign w:val="center"/>
          </w:tcPr>
          <w:p w:rsidRPr="00AD567B" w:rsidR="007D4A51" w:rsidP="00B978E7" w:rsidRDefault="007D4A51" w14:paraId="3706BC5F" w14:textId="77777777">
            <w:pPr>
              <w:pStyle w:val="8cTabletext"/>
              <w:jc w:val="both"/>
            </w:pPr>
          </w:p>
        </w:tc>
      </w:tr>
      <w:tr w:rsidRPr="00AD567B" w:rsidR="006966E5" w:rsidTr="00DB50EC" w14:paraId="43D1EA04" w14:textId="77777777">
        <w:trPr>
          <w:cnfStyle w:val="000000010000" w:firstRow="0" w:lastRow="0" w:firstColumn="0" w:lastColumn="0" w:oddVBand="0" w:evenVBand="0" w:oddHBand="0" w:evenHBand="1" w:firstRowFirstColumn="0" w:firstRowLastColumn="0" w:lastRowFirstColumn="0" w:lastRowLastColumn="0"/>
          <w:trHeight w:val="20"/>
        </w:trPr>
        <w:tc>
          <w:tcPr>
            <w:tcW w:w="1812" w:type="pct"/>
            <w:gridSpan w:val="2"/>
            <w:vAlign w:val="center"/>
          </w:tcPr>
          <w:p w:rsidRPr="00AD567B" w:rsidR="00604B4A" w:rsidP="00B978E7" w:rsidRDefault="008C72A4" w14:paraId="4C1D257C" w14:textId="6E28F041">
            <w:pPr>
              <w:pStyle w:val="8bTableheader"/>
              <w:jc w:val="both"/>
            </w:pPr>
            <w:r w:rsidRPr="00AD567B">
              <w:t>Confé</w:t>
            </w:r>
            <w:r w:rsidRPr="00AD567B" w:rsidR="00604B4A">
              <w:t xml:space="preserve">rences </w:t>
            </w:r>
            <w:r w:rsidRPr="00AD567B">
              <w:t>et réunions</w:t>
            </w:r>
          </w:p>
        </w:tc>
        <w:tc>
          <w:tcPr>
            <w:tcW w:w="780" w:type="pct"/>
            <w:vAlign w:val="center"/>
          </w:tcPr>
          <w:p w:rsidRPr="00AD567B" w:rsidR="00604B4A" w:rsidP="00B978E7" w:rsidRDefault="00604B4A" w14:paraId="1533E608" w14:textId="77777777">
            <w:pPr>
              <w:pStyle w:val="8cTabletext"/>
              <w:jc w:val="both"/>
            </w:pPr>
          </w:p>
        </w:tc>
        <w:tc>
          <w:tcPr>
            <w:tcW w:w="602" w:type="pct"/>
            <w:vAlign w:val="center"/>
          </w:tcPr>
          <w:p w:rsidRPr="00AD567B" w:rsidR="00604B4A" w:rsidP="00B978E7" w:rsidRDefault="00604B4A" w14:paraId="030C8E89" w14:textId="77777777">
            <w:pPr>
              <w:pStyle w:val="8cTabletext"/>
              <w:jc w:val="both"/>
            </w:pPr>
          </w:p>
        </w:tc>
        <w:tc>
          <w:tcPr>
            <w:tcW w:w="602" w:type="pct"/>
            <w:vAlign w:val="center"/>
          </w:tcPr>
          <w:p w:rsidRPr="00AD567B" w:rsidR="00604B4A" w:rsidP="00B978E7" w:rsidRDefault="00604B4A" w14:paraId="13C4D824" w14:textId="77777777">
            <w:pPr>
              <w:pStyle w:val="8cTabletext"/>
              <w:jc w:val="both"/>
            </w:pPr>
          </w:p>
        </w:tc>
        <w:tc>
          <w:tcPr>
            <w:tcW w:w="602" w:type="pct"/>
            <w:vAlign w:val="center"/>
          </w:tcPr>
          <w:p w:rsidRPr="00AD567B" w:rsidR="00604B4A" w:rsidP="00B978E7" w:rsidRDefault="00604B4A" w14:paraId="01A4A3AB" w14:textId="77777777">
            <w:pPr>
              <w:pStyle w:val="8cTabletext"/>
              <w:jc w:val="both"/>
            </w:pPr>
          </w:p>
        </w:tc>
        <w:tc>
          <w:tcPr>
            <w:tcW w:w="602" w:type="pct"/>
            <w:vAlign w:val="center"/>
          </w:tcPr>
          <w:p w:rsidRPr="00AD567B" w:rsidR="00604B4A" w:rsidP="00B978E7" w:rsidRDefault="00604B4A" w14:paraId="24277F49" w14:textId="77777777">
            <w:pPr>
              <w:pStyle w:val="8cTabletext"/>
              <w:jc w:val="both"/>
            </w:pPr>
          </w:p>
        </w:tc>
      </w:tr>
      <w:tr w:rsidRPr="00AD567B" w:rsidR="007D4A51" w:rsidTr="00DB50EC" w14:paraId="1557C3F2" w14:textId="77777777">
        <w:trPr>
          <w:trHeight w:val="20"/>
        </w:trPr>
        <w:tc>
          <w:tcPr>
            <w:tcW w:w="176" w:type="pct"/>
            <w:tcBorders>
              <w:right w:val="nil"/>
            </w:tcBorders>
            <w:vAlign w:val="center"/>
          </w:tcPr>
          <w:p w:rsidRPr="00AD567B" w:rsidR="007D4A51" w:rsidP="00B978E7" w:rsidRDefault="007D4A51" w14:paraId="45836BBB" w14:textId="77777777">
            <w:pPr>
              <w:pStyle w:val="8bTableheader"/>
              <w:jc w:val="both"/>
            </w:pPr>
          </w:p>
        </w:tc>
        <w:tc>
          <w:tcPr>
            <w:tcW w:w="1636" w:type="pct"/>
            <w:tcBorders>
              <w:left w:val="nil"/>
            </w:tcBorders>
            <w:vAlign w:val="center"/>
          </w:tcPr>
          <w:p w:rsidRPr="00AD567B" w:rsidR="007D4A51" w:rsidP="00B978E7" w:rsidRDefault="007D4A51" w14:paraId="552B6497" w14:textId="1593FC83">
            <w:pPr>
              <w:pStyle w:val="8bTableheader"/>
              <w:jc w:val="both"/>
              <w:rPr>
                <w:b w:val="0"/>
                <w:bCs/>
              </w:rPr>
            </w:pPr>
            <w:r w:rsidRPr="00AD567B">
              <w:rPr>
                <w:b w:val="0"/>
                <w:bCs/>
              </w:rPr>
              <w:t>1.</w:t>
            </w:r>
          </w:p>
        </w:tc>
        <w:tc>
          <w:tcPr>
            <w:tcW w:w="780" w:type="pct"/>
            <w:vAlign w:val="center"/>
          </w:tcPr>
          <w:p w:rsidRPr="00AD567B" w:rsidR="007D4A51" w:rsidP="00B978E7" w:rsidRDefault="007D4A51" w14:paraId="7CBEC5ED" w14:textId="77777777">
            <w:pPr>
              <w:pStyle w:val="8cTabletext"/>
              <w:jc w:val="both"/>
            </w:pPr>
          </w:p>
        </w:tc>
        <w:tc>
          <w:tcPr>
            <w:tcW w:w="602" w:type="pct"/>
            <w:vAlign w:val="center"/>
          </w:tcPr>
          <w:p w:rsidRPr="00AD567B" w:rsidR="007D4A51" w:rsidP="00B978E7" w:rsidRDefault="007D4A51" w14:paraId="3DBC0378" w14:textId="77777777">
            <w:pPr>
              <w:pStyle w:val="8cTabletext"/>
              <w:jc w:val="both"/>
            </w:pPr>
          </w:p>
        </w:tc>
        <w:tc>
          <w:tcPr>
            <w:tcW w:w="602" w:type="pct"/>
            <w:vAlign w:val="center"/>
          </w:tcPr>
          <w:p w:rsidRPr="00AD567B" w:rsidR="007D4A51" w:rsidP="00B978E7" w:rsidRDefault="007D4A51" w14:paraId="70DDDB7F" w14:textId="77777777">
            <w:pPr>
              <w:pStyle w:val="8cTabletext"/>
              <w:jc w:val="both"/>
            </w:pPr>
          </w:p>
        </w:tc>
        <w:tc>
          <w:tcPr>
            <w:tcW w:w="602" w:type="pct"/>
            <w:vAlign w:val="center"/>
          </w:tcPr>
          <w:p w:rsidRPr="00AD567B" w:rsidR="007D4A51" w:rsidP="00B978E7" w:rsidRDefault="007D4A51" w14:paraId="0A3A8D3A" w14:textId="77777777">
            <w:pPr>
              <w:pStyle w:val="8cTabletext"/>
              <w:jc w:val="both"/>
            </w:pPr>
          </w:p>
        </w:tc>
        <w:tc>
          <w:tcPr>
            <w:tcW w:w="602" w:type="pct"/>
            <w:vAlign w:val="center"/>
          </w:tcPr>
          <w:p w:rsidRPr="00AD567B" w:rsidR="007D4A51" w:rsidP="00B978E7" w:rsidRDefault="007D4A51" w14:paraId="0348A7BE" w14:textId="77777777">
            <w:pPr>
              <w:pStyle w:val="8cTabletext"/>
              <w:jc w:val="both"/>
            </w:pPr>
          </w:p>
        </w:tc>
      </w:tr>
      <w:tr w:rsidRPr="00AD567B" w:rsidR="007D4A51" w:rsidTr="00DB50EC" w14:paraId="04C4F891" w14:textId="77777777">
        <w:trPr>
          <w:cnfStyle w:val="000000010000" w:firstRow="0" w:lastRow="0" w:firstColumn="0" w:lastColumn="0" w:oddVBand="0" w:evenVBand="0" w:oddHBand="0" w:evenHBand="1" w:firstRowFirstColumn="0" w:firstRowLastColumn="0" w:lastRowFirstColumn="0" w:lastRowLastColumn="0"/>
          <w:trHeight w:val="20"/>
        </w:trPr>
        <w:tc>
          <w:tcPr>
            <w:tcW w:w="176" w:type="pct"/>
            <w:tcBorders>
              <w:right w:val="nil"/>
            </w:tcBorders>
            <w:vAlign w:val="center"/>
          </w:tcPr>
          <w:p w:rsidRPr="00AD567B" w:rsidR="007D4A51" w:rsidP="00B978E7" w:rsidRDefault="007D4A51" w14:paraId="5493A574" w14:textId="77777777">
            <w:pPr>
              <w:pStyle w:val="8bTableheader"/>
              <w:jc w:val="both"/>
            </w:pPr>
          </w:p>
        </w:tc>
        <w:tc>
          <w:tcPr>
            <w:tcW w:w="1636" w:type="pct"/>
            <w:tcBorders>
              <w:left w:val="nil"/>
            </w:tcBorders>
            <w:vAlign w:val="center"/>
          </w:tcPr>
          <w:p w:rsidRPr="00AD567B" w:rsidR="007D4A51" w:rsidP="00B978E7" w:rsidRDefault="007D4A51" w14:paraId="414C4A41" w14:textId="7C0D33CA">
            <w:pPr>
              <w:pStyle w:val="8bTableheader"/>
              <w:jc w:val="both"/>
              <w:rPr>
                <w:b w:val="0"/>
                <w:bCs/>
              </w:rPr>
            </w:pPr>
            <w:r w:rsidRPr="00AD567B">
              <w:rPr>
                <w:b w:val="0"/>
                <w:bCs/>
              </w:rPr>
              <w:t>2.</w:t>
            </w:r>
          </w:p>
        </w:tc>
        <w:tc>
          <w:tcPr>
            <w:tcW w:w="780" w:type="pct"/>
            <w:vAlign w:val="center"/>
          </w:tcPr>
          <w:p w:rsidRPr="00AD567B" w:rsidR="007D4A51" w:rsidP="00B978E7" w:rsidRDefault="007D4A51" w14:paraId="26C9721C" w14:textId="77777777">
            <w:pPr>
              <w:pStyle w:val="8cTabletext"/>
              <w:jc w:val="both"/>
            </w:pPr>
          </w:p>
        </w:tc>
        <w:tc>
          <w:tcPr>
            <w:tcW w:w="602" w:type="pct"/>
            <w:vAlign w:val="center"/>
          </w:tcPr>
          <w:p w:rsidRPr="00AD567B" w:rsidR="007D4A51" w:rsidP="00B978E7" w:rsidRDefault="007D4A51" w14:paraId="192B757D" w14:textId="77777777">
            <w:pPr>
              <w:pStyle w:val="8cTabletext"/>
              <w:jc w:val="both"/>
            </w:pPr>
          </w:p>
        </w:tc>
        <w:tc>
          <w:tcPr>
            <w:tcW w:w="602" w:type="pct"/>
            <w:vAlign w:val="center"/>
          </w:tcPr>
          <w:p w:rsidRPr="00AD567B" w:rsidR="007D4A51" w:rsidP="00B978E7" w:rsidRDefault="007D4A51" w14:paraId="334703AB" w14:textId="77777777">
            <w:pPr>
              <w:pStyle w:val="8cTabletext"/>
              <w:jc w:val="both"/>
            </w:pPr>
          </w:p>
        </w:tc>
        <w:tc>
          <w:tcPr>
            <w:tcW w:w="602" w:type="pct"/>
            <w:vAlign w:val="center"/>
          </w:tcPr>
          <w:p w:rsidRPr="00AD567B" w:rsidR="007D4A51" w:rsidP="00B978E7" w:rsidRDefault="007D4A51" w14:paraId="466486FF" w14:textId="77777777">
            <w:pPr>
              <w:pStyle w:val="8cTabletext"/>
              <w:jc w:val="both"/>
            </w:pPr>
          </w:p>
        </w:tc>
        <w:tc>
          <w:tcPr>
            <w:tcW w:w="602" w:type="pct"/>
            <w:vAlign w:val="center"/>
          </w:tcPr>
          <w:p w:rsidRPr="00AD567B" w:rsidR="007D4A51" w:rsidP="00B978E7" w:rsidRDefault="007D4A51" w14:paraId="199BB03E" w14:textId="77777777">
            <w:pPr>
              <w:pStyle w:val="8cTabletext"/>
              <w:jc w:val="both"/>
            </w:pPr>
          </w:p>
        </w:tc>
      </w:tr>
      <w:tr w:rsidRPr="00AD567B" w:rsidR="006966E5" w:rsidTr="00DB50EC" w14:paraId="1D3708B6" w14:textId="77777777">
        <w:trPr>
          <w:trHeight w:val="20"/>
        </w:trPr>
        <w:tc>
          <w:tcPr>
            <w:tcW w:w="1812" w:type="pct"/>
            <w:gridSpan w:val="2"/>
            <w:vAlign w:val="center"/>
          </w:tcPr>
          <w:p w:rsidRPr="00AD567B" w:rsidR="00604B4A" w:rsidP="00B978E7" w:rsidRDefault="008C72A4" w14:paraId="670B661E" w14:textId="2A284F13">
            <w:pPr>
              <w:pStyle w:val="8bTableheader"/>
              <w:jc w:val="both"/>
            </w:pPr>
            <w:r w:rsidRPr="00AD567B">
              <w:t>Nouveaux octrois faits à d’autres organis</w:t>
            </w:r>
            <w:r w:rsidRPr="00AD567B" w:rsidR="00604B4A">
              <w:t>ations</w:t>
            </w:r>
          </w:p>
        </w:tc>
        <w:tc>
          <w:tcPr>
            <w:tcW w:w="780" w:type="pct"/>
            <w:vAlign w:val="center"/>
          </w:tcPr>
          <w:p w:rsidRPr="00AD567B" w:rsidR="00604B4A" w:rsidP="00B978E7" w:rsidRDefault="00604B4A" w14:paraId="3B597A25" w14:textId="77777777">
            <w:pPr>
              <w:pStyle w:val="8cTabletext"/>
              <w:jc w:val="both"/>
            </w:pPr>
          </w:p>
        </w:tc>
        <w:tc>
          <w:tcPr>
            <w:tcW w:w="602" w:type="pct"/>
            <w:vAlign w:val="center"/>
          </w:tcPr>
          <w:p w:rsidRPr="00AD567B" w:rsidR="00604B4A" w:rsidP="00B978E7" w:rsidRDefault="00604B4A" w14:paraId="72AFB0D5" w14:textId="77777777">
            <w:pPr>
              <w:pStyle w:val="8cTabletext"/>
              <w:jc w:val="both"/>
            </w:pPr>
          </w:p>
        </w:tc>
        <w:tc>
          <w:tcPr>
            <w:tcW w:w="602" w:type="pct"/>
            <w:vAlign w:val="center"/>
          </w:tcPr>
          <w:p w:rsidRPr="00AD567B" w:rsidR="00604B4A" w:rsidP="00B978E7" w:rsidRDefault="00604B4A" w14:paraId="591FE1F3" w14:textId="77777777">
            <w:pPr>
              <w:pStyle w:val="8cTabletext"/>
              <w:jc w:val="both"/>
            </w:pPr>
          </w:p>
        </w:tc>
        <w:tc>
          <w:tcPr>
            <w:tcW w:w="602" w:type="pct"/>
            <w:vAlign w:val="center"/>
          </w:tcPr>
          <w:p w:rsidRPr="00AD567B" w:rsidR="00604B4A" w:rsidP="00B978E7" w:rsidRDefault="00604B4A" w14:paraId="372C09CF" w14:textId="77777777">
            <w:pPr>
              <w:pStyle w:val="8cTabletext"/>
              <w:jc w:val="both"/>
            </w:pPr>
          </w:p>
        </w:tc>
        <w:tc>
          <w:tcPr>
            <w:tcW w:w="602" w:type="pct"/>
            <w:vAlign w:val="center"/>
          </w:tcPr>
          <w:p w:rsidRPr="00AD567B" w:rsidR="00604B4A" w:rsidP="00B978E7" w:rsidRDefault="00604B4A" w14:paraId="2F811E92" w14:textId="77777777">
            <w:pPr>
              <w:pStyle w:val="8cTabletext"/>
              <w:jc w:val="both"/>
            </w:pPr>
          </w:p>
        </w:tc>
      </w:tr>
      <w:tr w:rsidRPr="00AD567B" w:rsidR="007D4A51" w:rsidTr="00DB50EC" w14:paraId="7179B029" w14:textId="77777777">
        <w:trPr>
          <w:cnfStyle w:val="000000010000" w:firstRow="0" w:lastRow="0" w:firstColumn="0" w:lastColumn="0" w:oddVBand="0" w:evenVBand="0" w:oddHBand="0" w:evenHBand="1" w:firstRowFirstColumn="0" w:firstRowLastColumn="0" w:lastRowFirstColumn="0" w:lastRowLastColumn="0"/>
          <w:trHeight w:val="20"/>
        </w:trPr>
        <w:tc>
          <w:tcPr>
            <w:tcW w:w="176" w:type="pct"/>
            <w:tcBorders>
              <w:right w:val="nil"/>
            </w:tcBorders>
            <w:vAlign w:val="center"/>
          </w:tcPr>
          <w:p w:rsidRPr="00AD567B" w:rsidR="007D4A51" w:rsidP="00B978E7" w:rsidRDefault="007D4A51" w14:paraId="43BFEF89" w14:textId="77777777">
            <w:pPr>
              <w:pStyle w:val="8bTableheader"/>
              <w:jc w:val="both"/>
            </w:pPr>
          </w:p>
        </w:tc>
        <w:tc>
          <w:tcPr>
            <w:tcW w:w="1636" w:type="pct"/>
            <w:tcBorders>
              <w:left w:val="nil"/>
            </w:tcBorders>
            <w:vAlign w:val="center"/>
          </w:tcPr>
          <w:p w:rsidRPr="00AD567B" w:rsidR="007D4A51" w:rsidP="00B978E7" w:rsidRDefault="007D4A51" w14:paraId="5B2BF190" w14:textId="1582863F">
            <w:pPr>
              <w:pStyle w:val="8bTableheader"/>
              <w:jc w:val="both"/>
              <w:rPr>
                <w:b w:val="0"/>
                <w:bCs/>
              </w:rPr>
            </w:pPr>
            <w:r w:rsidRPr="00AD567B">
              <w:rPr>
                <w:b w:val="0"/>
                <w:bCs/>
              </w:rPr>
              <w:t>1.</w:t>
            </w:r>
          </w:p>
        </w:tc>
        <w:tc>
          <w:tcPr>
            <w:tcW w:w="780" w:type="pct"/>
            <w:vAlign w:val="center"/>
          </w:tcPr>
          <w:p w:rsidRPr="00AD567B" w:rsidR="007D4A51" w:rsidP="00B978E7" w:rsidRDefault="007D4A51" w14:paraId="3FDF03EB" w14:textId="77777777">
            <w:pPr>
              <w:pStyle w:val="8cTabletext"/>
              <w:jc w:val="both"/>
            </w:pPr>
          </w:p>
        </w:tc>
        <w:tc>
          <w:tcPr>
            <w:tcW w:w="602" w:type="pct"/>
            <w:vAlign w:val="center"/>
          </w:tcPr>
          <w:p w:rsidRPr="00AD567B" w:rsidR="007D4A51" w:rsidP="00B978E7" w:rsidRDefault="007D4A51" w14:paraId="69A629B5" w14:textId="77777777">
            <w:pPr>
              <w:pStyle w:val="8cTabletext"/>
              <w:jc w:val="both"/>
            </w:pPr>
          </w:p>
        </w:tc>
        <w:tc>
          <w:tcPr>
            <w:tcW w:w="602" w:type="pct"/>
            <w:vAlign w:val="center"/>
          </w:tcPr>
          <w:p w:rsidRPr="00AD567B" w:rsidR="007D4A51" w:rsidP="00B978E7" w:rsidRDefault="007D4A51" w14:paraId="269AEEB4" w14:textId="77777777">
            <w:pPr>
              <w:pStyle w:val="8cTabletext"/>
              <w:jc w:val="both"/>
            </w:pPr>
          </w:p>
        </w:tc>
        <w:tc>
          <w:tcPr>
            <w:tcW w:w="602" w:type="pct"/>
            <w:vAlign w:val="center"/>
          </w:tcPr>
          <w:p w:rsidRPr="00AD567B" w:rsidR="007D4A51" w:rsidP="00B978E7" w:rsidRDefault="007D4A51" w14:paraId="20C44316" w14:textId="77777777">
            <w:pPr>
              <w:pStyle w:val="8cTabletext"/>
              <w:jc w:val="both"/>
            </w:pPr>
          </w:p>
        </w:tc>
        <w:tc>
          <w:tcPr>
            <w:tcW w:w="602" w:type="pct"/>
            <w:vAlign w:val="center"/>
          </w:tcPr>
          <w:p w:rsidRPr="00AD567B" w:rsidR="007D4A51" w:rsidP="00B978E7" w:rsidRDefault="007D4A51" w14:paraId="244E78B6" w14:textId="77777777">
            <w:pPr>
              <w:pStyle w:val="8cTabletext"/>
              <w:jc w:val="both"/>
            </w:pPr>
          </w:p>
        </w:tc>
      </w:tr>
      <w:tr w:rsidRPr="00AD567B" w:rsidR="00DB50EC" w:rsidTr="00DB50EC" w14:paraId="52BD0702" w14:textId="77777777">
        <w:trPr>
          <w:trHeight w:val="20"/>
        </w:trPr>
        <w:tc>
          <w:tcPr>
            <w:tcW w:w="1812" w:type="pct"/>
            <w:gridSpan w:val="2"/>
            <w:vAlign w:val="center"/>
          </w:tcPr>
          <w:p w:rsidRPr="00AD567B" w:rsidR="00604B4A" w:rsidP="00B978E7" w:rsidRDefault="008C72A4" w14:paraId="6355E0FE" w14:textId="53D7DDBB">
            <w:pPr>
              <w:pStyle w:val="8bTableheader"/>
              <w:jc w:val="both"/>
            </w:pPr>
            <w:r w:rsidRPr="00AD567B">
              <w:lastRenderedPageBreak/>
              <w:t>Autres</w:t>
            </w:r>
            <w:r w:rsidRPr="00AD567B" w:rsidR="00604B4A">
              <w:t xml:space="preserve"> (</w:t>
            </w:r>
            <w:r w:rsidRPr="00AD567B">
              <w:t>é</w:t>
            </w:r>
            <w:r w:rsidRPr="00AD567B" w:rsidR="001F4D4F">
              <w:t>quip</w:t>
            </w:r>
            <w:r w:rsidRPr="00AD567B">
              <w:t>e</w:t>
            </w:r>
            <w:r w:rsidRPr="00AD567B" w:rsidR="001F4D4F">
              <w:t>ment</w:t>
            </w:r>
            <w:r w:rsidRPr="00AD567B">
              <w:t>s</w:t>
            </w:r>
            <w:r w:rsidRPr="00AD567B" w:rsidR="001F4D4F">
              <w:t xml:space="preserve">, </w:t>
            </w:r>
            <w:r w:rsidRPr="00AD567B" w:rsidR="00A10262">
              <w:t>matériel de bureau</w:t>
            </w:r>
            <w:r w:rsidRPr="00AD567B" w:rsidR="00604B4A">
              <w:t>, etc.)</w:t>
            </w:r>
          </w:p>
        </w:tc>
        <w:tc>
          <w:tcPr>
            <w:tcW w:w="780" w:type="pct"/>
            <w:vAlign w:val="center"/>
          </w:tcPr>
          <w:p w:rsidRPr="00AD567B" w:rsidR="00604B4A" w:rsidP="00B978E7" w:rsidRDefault="00604B4A" w14:paraId="70A556EC" w14:textId="77777777">
            <w:pPr>
              <w:pStyle w:val="8cTabletext"/>
              <w:jc w:val="both"/>
            </w:pPr>
          </w:p>
        </w:tc>
        <w:tc>
          <w:tcPr>
            <w:tcW w:w="602" w:type="pct"/>
            <w:vAlign w:val="center"/>
          </w:tcPr>
          <w:p w:rsidRPr="00AD567B" w:rsidR="00604B4A" w:rsidP="00B978E7" w:rsidRDefault="00604B4A" w14:paraId="12049618" w14:textId="77777777">
            <w:pPr>
              <w:pStyle w:val="8cTabletext"/>
              <w:jc w:val="both"/>
            </w:pPr>
          </w:p>
        </w:tc>
        <w:tc>
          <w:tcPr>
            <w:tcW w:w="602" w:type="pct"/>
            <w:vAlign w:val="center"/>
          </w:tcPr>
          <w:p w:rsidRPr="00AD567B" w:rsidR="00604B4A" w:rsidP="00B978E7" w:rsidRDefault="00604B4A" w14:paraId="54FEE205" w14:textId="77777777">
            <w:pPr>
              <w:pStyle w:val="8cTabletext"/>
              <w:jc w:val="both"/>
            </w:pPr>
          </w:p>
        </w:tc>
        <w:tc>
          <w:tcPr>
            <w:tcW w:w="602" w:type="pct"/>
            <w:vAlign w:val="center"/>
          </w:tcPr>
          <w:p w:rsidRPr="00AD567B" w:rsidR="00604B4A" w:rsidP="00B978E7" w:rsidRDefault="00604B4A" w14:paraId="5131C8B6" w14:textId="77777777">
            <w:pPr>
              <w:pStyle w:val="8cTabletext"/>
              <w:jc w:val="both"/>
            </w:pPr>
          </w:p>
        </w:tc>
        <w:tc>
          <w:tcPr>
            <w:tcW w:w="602" w:type="pct"/>
            <w:vAlign w:val="center"/>
          </w:tcPr>
          <w:p w:rsidRPr="00AD567B" w:rsidR="00604B4A" w:rsidP="00B978E7" w:rsidRDefault="00604B4A" w14:paraId="7DEDC15C" w14:textId="77777777">
            <w:pPr>
              <w:pStyle w:val="8cTabletext"/>
              <w:jc w:val="both"/>
            </w:pPr>
          </w:p>
        </w:tc>
      </w:tr>
      <w:tr w:rsidRPr="00AD567B" w:rsidR="00DB50EC" w:rsidTr="00DB50EC" w14:paraId="7E183DCA" w14:textId="77777777">
        <w:trPr>
          <w:cnfStyle w:val="000000010000" w:firstRow="0" w:lastRow="0" w:firstColumn="0" w:lastColumn="0" w:oddVBand="0" w:evenVBand="0" w:oddHBand="0" w:evenHBand="1" w:firstRowFirstColumn="0" w:firstRowLastColumn="0" w:lastRowFirstColumn="0" w:lastRowLastColumn="0"/>
          <w:trHeight w:val="20"/>
        </w:trPr>
        <w:tc>
          <w:tcPr>
            <w:tcW w:w="1812" w:type="pct"/>
            <w:gridSpan w:val="2"/>
            <w:vAlign w:val="center"/>
          </w:tcPr>
          <w:p w:rsidRPr="00AD567B" w:rsidR="00604B4A" w:rsidP="00B978E7" w:rsidRDefault="00A10262" w14:paraId="214AEC07" w14:textId="1AF75589">
            <w:pPr>
              <w:pStyle w:val="8bTableheader"/>
              <w:jc w:val="both"/>
            </w:pPr>
            <w:r w:rsidRPr="00AD567B">
              <w:t>Frais généraux</w:t>
            </w:r>
          </w:p>
        </w:tc>
        <w:tc>
          <w:tcPr>
            <w:tcW w:w="780" w:type="pct"/>
            <w:vAlign w:val="center"/>
          </w:tcPr>
          <w:p w:rsidRPr="00AD567B" w:rsidR="00604B4A" w:rsidP="00B978E7" w:rsidRDefault="00604B4A" w14:paraId="524D9F76" w14:textId="77777777">
            <w:pPr>
              <w:pStyle w:val="8cTabletext"/>
              <w:jc w:val="both"/>
            </w:pPr>
          </w:p>
        </w:tc>
        <w:tc>
          <w:tcPr>
            <w:tcW w:w="602" w:type="pct"/>
            <w:vAlign w:val="center"/>
          </w:tcPr>
          <w:p w:rsidRPr="00AD567B" w:rsidR="00604B4A" w:rsidP="00B978E7" w:rsidRDefault="00604B4A" w14:paraId="06EB4052" w14:textId="77777777">
            <w:pPr>
              <w:pStyle w:val="8cTabletext"/>
              <w:jc w:val="both"/>
            </w:pPr>
          </w:p>
        </w:tc>
        <w:tc>
          <w:tcPr>
            <w:tcW w:w="602" w:type="pct"/>
            <w:vAlign w:val="center"/>
          </w:tcPr>
          <w:p w:rsidRPr="00AD567B" w:rsidR="00604B4A" w:rsidP="00B978E7" w:rsidRDefault="00604B4A" w14:paraId="0A0F4416" w14:textId="77777777">
            <w:pPr>
              <w:pStyle w:val="8cTabletext"/>
              <w:jc w:val="both"/>
            </w:pPr>
          </w:p>
        </w:tc>
        <w:tc>
          <w:tcPr>
            <w:tcW w:w="602" w:type="pct"/>
            <w:vAlign w:val="center"/>
          </w:tcPr>
          <w:p w:rsidRPr="00AD567B" w:rsidR="00604B4A" w:rsidP="00B978E7" w:rsidRDefault="00604B4A" w14:paraId="06B3BF9C" w14:textId="77777777">
            <w:pPr>
              <w:pStyle w:val="8cTabletext"/>
              <w:jc w:val="both"/>
            </w:pPr>
          </w:p>
        </w:tc>
        <w:tc>
          <w:tcPr>
            <w:tcW w:w="602" w:type="pct"/>
            <w:vAlign w:val="center"/>
          </w:tcPr>
          <w:p w:rsidRPr="00AD567B" w:rsidR="00604B4A" w:rsidP="00B978E7" w:rsidRDefault="00604B4A" w14:paraId="38CA7F51" w14:textId="77777777">
            <w:pPr>
              <w:pStyle w:val="8cTabletext"/>
              <w:jc w:val="both"/>
            </w:pPr>
          </w:p>
        </w:tc>
      </w:tr>
      <w:tr w:rsidRPr="00AD567B" w:rsidR="00DB50EC" w:rsidTr="00DB50EC" w14:paraId="4199B746" w14:textId="77777777">
        <w:trPr>
          <w:trHeight w:val="20"/>
        </w:trPr>
        <w:tc>
          <w:tcPr>
            <w:tcW w:w="1812" w:type="pct"/>
            <w:gridSpan w:val="2"/>
          </w:tcPr>
          <w:p w:rsidRPr="00AD567B" w:rsidR="00604B4A" w:rsidP="00B978E7" w:rsidRDefault="00A10262" w14:paraId="3A226A5F" w14:textId="08B5A667">
            <w:pPr>
              <w:pStyle w:val="8bTableheader"/>
              <w:jc w:val="both"/>
            </w:pPr>
            <w:r w:rsidRPr="00AD567B">
              <w:t>Autres (veuillez donner des précisions)</w:t>
            </w:r>
          </w:p>
        </w:tc>
        <w:tc>
          <w:tcPr>
            <w:tcW w:w="780" w:type="pct"/>
            <w:vAlign w:val="center"/>
          </w:tcPr>
          <w:p w:rsidRPr="00AD567B" w:rsidR="00604B4A" w:rsidP="00B978E7" w:rsidRDefault="00604B4A" w14:paraId="55578FBC" w14:textId="77777777">
            <w:pPr>
              <w:pStyle w:val="8cTabletext"/>
              <w:jc w:val="both"/>
            </w:pPr>
          </w:p>
        </w:tc>
        <w:tc>
          <w:tcPr>
            <w:tcW w:w="602" w:type="pct"/>
            <w:vAlign w:val="center"/>
          </w:tcPr>
          <w:p w:rsidRPr="00AD567B" w:rsidR="00604B4A" w:rsidP="00B978E7" w:rsidRDefault="00604B4A" w14:paraId="1B31F53E" w14:textId="77777777">
            <w:pPr>
              <w:pStyle w:val="8cTabletext"/>
              <w:jc w:val="both"/>
            </w:pPr>
          </w:p>
        </w:tc>
        <w:tc>
          <w:tcPr>
            <w:tcW w:w="602" w:type="pct"/>
            <w:vAlign w:val="center"/>
          </w:tcPr>
          <w:p w:rsidRPr="00AD567B" w:rsidR="00604B4A" w:rsidP="00B978E7" w:rsidRDefault="00604B4A" w14:paraId="669A0C1C" w14:textId="77777777">
            <w:pPr>
              <w:pStyle w:val="8cTabletext"/>
              <w:jc w:val="both"/>
            </w:pPr>
          </w:p>
        </w:tc>
        <w:tc>
          <w:tcPr>
            <w:tcW w:w="602" w:type="pct"/>
            <w:vAlign w:val="center"/>
          </w:tcPr>
          <w:p w:rsidRPr="00AD567B" w:rsidR="00604B4A" w:rsidP="00B978E7" w:rsidRDefault="00604B4A" w14:paraId="3ECF7E0A" w14:textId="77777777">
            <w:pPr>
              <w:pStyle w:val="8cTabletext"/>
              <w:jc w:val="both"/>
            </w:pPr>
          </w:p>
        </w:tc>
        <w:tc>
          <w:tcPr>
            <w:tcW w:w="602" w:type="pct"/>
            <w:vAlign w:val="center"/>
          </w:tcPr>
          <w:p w:rsidRPr="00AD567B" w:rsidR="00604B4A" w:rsidP="00B978E7" w:rsidRDefault="00604B4A" w14:paraId="392326BE" w14:textId="77777777">
            <w:pPr>
              <w:pStyle w:val="8cTabletext"/>
              <w:jc w:val="both"/>
            </w:pPr>
          </w:p>
        </w:tc>
      </w:tr>
      <w:tr w:rsidRPr="00AD567B" w:rsidR="006966E5" w:rsidTr="00DB50EC" w14:paraId="5E2B2787" w14:textId="77777777">
        <w:trPr>
          <w:cnfStyle w:val="000000010000" w:firstRow="0" w:lastRow="0" w:firstColumn="0" w:lastColumn="0" w:oddVBand="0" w:evenVBand="0" w:oddHBand="0" w:evenHBand="1" w:firstRowFirstColumn="0" w:firstRowLastColumn="0" w:lastRowFirstColumn="0" w:lastRowLastColumn="0"/>
          <w:trHeight w:val="20"/>
        </w:trPr>
        <w:tc>
          <w:tcPr>
            <w:tcW w:w="1812" w:type="pct"/>
            <w:gridSpan w:val="2"/>
          </w:tcPr>
          <w:p w:rsidRPr="00AD567B" w:rsidR="00604B4A" w:rsidP="00B978E7" w:rsidRDefault="00604B4A" w14:paraId="03076573" w14:textId="21AB1010">
            <w:pPr>
              <w:pStyle w:val="8bTableheader"/>
              <w:jc w:val="both"/>
            </w:pPr>
            <w:r w:rsidRPr="00AD567B">
              <w:t>Total</w:t>
            </w:r>
          </w:p>
        </w:tc>
        <w:tc>
          <w:tcPr>
            <w:tcW w:w="780" w:type="pct"/>
            <w:shd w:val="clear" w:color="auto" w:fill="9BBB59" w:themeFill="accent3"/>
            <w:vAlign w:val="center"/>
          </w:tcPr>
          <w:p w:rsidRPr="00AD567B" w:rsidR="00604B4A" w:rsidP="00B978E7" w:rsidRDefault="00604B4A" w14:paraId="4DCB9204" w14:textId="77777777">
            <w:pPr>
              <w:pStyle w:val="8cTabletext"/>
              <w:jc w:val="both"/>
            </w:pPr>
          </w:p>
        </w:tc>
        <w:tc>
          <w:tcPr>
            <w:tcW w:w="602" w:type="pct"/>
            <w:vAlign w:val="center"/>
          </w:tcPr>
          <w:p w:rsidRPr="00AD567B" w:rsidR="00604B4A" w:rsidP="00B978E7" w:rsidRDefault="00604B4A" w14:paraId="15AD87DD" w14:textId="77777777">
            <w:pPr>
              <w:pStyle w:val="8cTabletext"/>
              <w:jc w:val="both"/>
            </w:pPr>
          </w:p>
        </w:tc>
        <w:tc>
          <w:tcPr>
            <w:tcW w:w="602" w:type="pct"/>
            <w:vAlign w:val="center"/>
          </w:tcPr>
          <w:p w:rsidRPr="00AD567B" w:rsidR="00604B4A" w:rsidP="00B978E7" w:rsidRDefault="00604B4A" w14:paraId="3D41DCB0" w14:textId="77777777">
            <w:pPr>
              <w:pStyle w:val="8cTabletext"/>
              <w:jc w:val="both"/>
            </w:pPr>
          </w:p>
        </w:tc>
        <w:tc>
          <w:tcPr>
            <w:tcW w:w="602" w:type="pct"/>
            <w:vAlign w:val="center"/>
          </w:tcPr>
          <w:p w:rsidRPr="00AD567B" w:rsidR="00604B4A" w:rsidP="00B978E7" w:rsidRDefault="00604B4A" w14:paraId="22BC16A5" w14:textId="77777777">
            <w:pPr>
              <w:pStyle w:val="8cTabletext"/>
              <w:jc w:val="both"/>
            </w:pPr>
          </w:p>
        </w:tc>
        <w:tc>
          <w:tcPr>
            <w:tcW w:w="602" w:type="pct"/>
            <w:vAlign w:val="center"/>
          </w:tcPr>
          <w:p w:rsidRPr="00AD567B" w:rsidR="00604B4A" w:rsidP="00B978E7" w:rsidRDefault="00604B4A" w14:paraId="24BD6F17" w14:textId="77777777">
            <w:pPr>
              <w:pStyle w:val="8cTabletext"/>
              <w:jc w:val="both"/>
            </w:pPr>
          </w:p>
        </w:tc>
      </w:tr>
    </w:tbl>
    <w:p w:rsidRPr="00AD567B" w:rsidR="00715217" w:rsidP="00B978E7" w:rsidRDefault="00715217" w14:paraId="20A32493" w14:textId="16E5634F">
      <w:pPr>
        <w:pStyle w:val="0Bodytext"/>
        <w:jc w:val="both"/>
        <w:rPr>
          <w:lang w:val="fr-FR"/>
        </w:rPr>
        <w:sectPr w:rsidRPr="00AD567B" w:rsidR="00715217" w:rsidSect="00814C40">
          <w:headerReference w:type="default" r:id="rId17"/>
          <w:pgSz w:w="15840" w:h="12240" w:orient="landscape" w:code="1"/>
          <w:pgMar w:top="1728" w:right="1728" w:bottom="1728" w:left="1440" w:header="720" w:footer="720" w:gutter="0"/>
          <w:pgNumType w:fmt="numberInDash"/>
          <w:cols w:space="720"/>
          <w:docGrid w:linePitch="360"/>
        </w:sectPr>
      </w:pPr>
    </w:p>
    <w:tbl>
      <w:tblPr>
        <w:tblpPr w:leftFromText="180" w:rightFromText="180" w:vertAnchor="text" w:horzAnchor="margin" w:tblpX="3" w:tblpY="-265"/>
        <w:tblW w:w="13455" w:type="dxa"/>
        <w:tblBorders>
          <w:top w:val="single" w:color="BFBFBF" w:sz="12" w:space="0"/>
          <w:left w:val="single" w:color="BFBFBF" w:sz="12" w:space="0"/>
          <w:bottom w:val="single" w:color="BFBFBF" w:themeColor="background1" w:themeShade="BF" w:sz="12" w:space="0"/>
          <w:right w:val="single" w:color="BFBFBF" w:sz="12" w:space="0"/>
        </w:tblBorders>
        <w:tblLayout w:type="fixed"/>
        <w:tblLook w:val="04A0" w:firstRow="1" w:lastRow="0" w:firstColumn="1" w:lastColumn="0" w:noHBand="0" w:noVBand="1"/>
      </w:tblPr>
      <w:tblGrid>
        <w:gridCol w:w="13455"/>
      </w:tblGrid>
      <w:tr w:rsidRPr="00AD567B" w:rsidR="00541C65" w:rsidTr="7939016F" w14:paraId="4D50A4B9" w14:textId="77777777">
        <w:trPr>
          <w:cantSplit/>
          <w:trHeight w:val="54"/>
        </w:trPr>
        <w:tc>
          <w:tcPr>
            <w:tcW w:w="13455" w:type="dxa"/>
            <w:shd w:val="clear" w:color="auto" w:fill="DBE5F1" w:themeFill="accent1" w:themeFillTint="33"/>
            <w:tcMar/>
          </w:tcPr>
          <w:p w:rsidRPr="00AD567B" w:rsidR="00C47187" w:rsidP="00B978E7" w:rsidRDefault="00762744" w14:paraId="7B2ECBE2" w14:textId="160C76E8">
            <w:pPr>
              <w:pStyle w:val="7aFigurenumber"/>
              <w:jc w:val="both"/>
              <w:rPr>
                <w:lang w:val="fr-FR"/>
              </w:rPr>
            </w:pPr>
            <w:r w:rsidRPr="00AD567B">
              <w:rPr>
                <w:noProof/>
                <w:sz w:val="36"/>
                <w:szCs w:val="44"/>
                <w:lang w:val="fr-FR"/>
              </w:rPr>
              <w:lastRenderedPageBreak/>
              <w:drawing>
                <wp:anchor distT="0" distB="0" distL="114300" distR="114300" simplePos="0" relativeHeight="251658240" behindDoc="1" locked="0" layoutInCell="1" allowOverlap="1" wp14:anchorId="7755845C" wp14:editId="2ABC9F3E">
                  <wp:simplePos x="0" y="0"/>
                  <wp:positionH relativeFrom="column">
                    <wp:posOffset>252095</wp:posOffset>
                  </wp:positionH>
                  <wp:positionV relativeFrom="paragraph">
                    <wp:posOffset>325120</wp:posOffset>
                  </wp:positionV>
                  <wp:extent cx="7955280" cy="5076597"/>
                  <wp:effectExtent l="0" t="0" r="7620" b="0"/>
                  <wp:wrapTight wrapText="bothSides">
                    <wp:wrapPolygon edited="0">
                      <wp:start x="5328" y="324"/>
                      <wp:lineTo x="517" y="486"/>
                      <wp:lineTo x="310" y="567"/>
                      <wp:lineTo x="362" y="2432"/>
                      <wp:lineTo x="3569" y="3080"/>
                      <wp:lineTo x="6517" y="3080"/>
                      <wp:lineTo x="207" y="3486"/>
                      <wp:lineTo x="207" y="21481"/>
                      <wp:lineTo x="21569" y="21481"/>
                      <wp:lineTo x="21569" y="2594"/>
                      <wp:lineTo x="16603" y="1783"/>
                      <wp:lineTo x="16655" y="1135"/>
                      <wp:lineTo x="13241" y="486"/>
                      <wp:lineTo x="9569" y="324"/>
                      <wp:lineTo x="5328" y="32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r="2005"/>
                          <a:stretch/>
                        </pic:blipFill>
                        <pic:spPr bwMode="auto">
                          <a:xfrm>
                            <a:off x="0" y="0"/>
                            <a:ext cx="7955280" cy="50765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567B" w:rsidR="00541C65">
              <w:rPr>
                <w:sz w:val="36"/>
                <w:szCs w:val="36"/>
                <w:lang w:val="fr-FR"/>
              </w:rPr>
              <w:t>Appendi</w:t>
            </w:r>
            <w:r w:rsidRPr="00AD567B" w:rsidR="00F55F2C">
              <w:rPr>
                <w:sz w:val="36"/>
                <w:szCs w:val="36"/>
                <w:lang w:val="fr-FR"/>
              </w:rPr>
              <w:t>ce</w:t>
            </w:r>
            <w:r w:rsidRPr="00AD567B" w:rsidR="00541C65">
              <w:rPr>
                <w:sz w:val="36"/>
                <w:szCs w:val="36"/>
                <w:lang w:val="fr-FR"/>
              </w:rPr>
              <w:t xml:space="preserve"> </w:t>
            </w:r>
            <w:r w:rsidRPr="00AD567B" w:rsidR="00BB596C">
              <w:rPr>
                <w:sz w:val="36"/>
                <w:szCs w:val="36"/>
                <w:lang w:val="fr-FR"/>
              </w:rPr>
              <w:t>C</w:t>
            </w:r>
          </w:p>
        </w:tc>
      </w:tr>
    </w:tbl>
    <w:p w:rsidRPr="00AD567B" w:rsidR="004F01E1" w:rsidP="00B978E7" w:rsidRDefault="004F01E1" w14:paraId="2C1C3067" w14:textId="3B7207D4">
      <w:pPr>
        <w:pStyle w:val="3aBullets"/>
        <w:numPr>
          <w:ilvl w:val="0"/>
          <w:numId w:val="0"/>
        </w:numPr>
        <w:jc w:val="both"/>
        <w:rPr>
          <w:lang w:val="fr-FR"/>
        </w:rPr>
      </w:pPr>
    </w:p>
    <w:sectPr w:rsidRPr="00AD567B" w:rsidR="004F01E1" w:rsidSect="0046511A">
      <w:headerReference w:type="default" r:id="rId19"/>
      <w:pgSz w:w="15840" w:h="12240" w:orient="landscape" w:code="1"/>
      <w:pgMar w:top="1728" w:right="1728" w:bottom="1728"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1745" w:rsidP="008A0639" w:rsidRDefault="00941745" w14:paraId="0C5E4312" w14:textId="77777777">
      <w:r>
        <w:separator/>
      </w:r>
    </w:p>
  </w:endnote>
  <w:endnote w:type="continuationSeparator" w:id="0">
    <w:p w:rsidR="00941745" w:rsidP="008A0639" w:rsidRDefault="00941745" w14:paraId="0639F1FD" w14:textId="77777777">
      <w:r>
        <w:continuationSeparator/>
      </w:r>
    </w:p>
  </w:endnote>
  <w:endnote w:type="continuationNotice" w:id="1">
    <w:p w:rsidR="00941745" w:rsidRDefault="00941745" w14:paraId="7715C235"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253" w:rsidP="00C47187" w:rsidRDefault="00145253" w14:paraId="1C1284AA" w14:textId="6151981A">
    <w:pPr>
      <w:pStyle w:val="Pieddepage"/>
      <w:tabs>
        <w:tab w:val="left" w:pos="7470"/>
      </w:tabs>
      <w:spacing w:after="120"/>
      <w:jc w:val="center"/>
      <w:rPr>
        <w:rStyle w:val="Numrodepage"/>
        <w:rFonts w:ascii="Trebuchet MS" w:hAnsi="Trebuchet MS"/>
        <w:sz w:val="20"/>
        <w:szCs w:val="20"/>
      </w:rPr>
    </w:pPr>
    <w:r w:rsidRPr="00AB59FA">
      <w:rPr>
        <w:rStyle w:val="Numrodepage"/>
        <w:rFonts w:ascii="Trebuchet MS" w:hAnsi="Trebuchet MS"/>
        <w:sz w:val="20"/>
        <w:szCs w:val="20"/>
      </w:rPr>
      <w:fldChar w:fldCharType="begin"/>
    </w:r>
    <w:r w:rsidRPr="00AB59FA">
      <w:rPr>
        <w:rStyle w:val="Numrodepage"/>
        <w:rFonts w:ascii="Trebuchet MS" w:hAnsi="Trebuchet MS"/>
        <w:sz w:val="20"/>
        <w:szCs w:val="20"/>
      </w:rPr>
      <w:instrText xml:space="preserve">PAGE  </w:instrText>
    </w:r>
    <w:r w:rsidRPr="00AB59FA">
      <w:rPr>
        <w:rStyle w:val="Numrodepage"/>
        <w:rFonts w:ascii="Trebuchet MS" w:hAnsi="Trebuchet MS"/>
        <w:sz w:val="20"/>
        <w:szCs w:val="20"/>
      </w:rPr>
      <w:fldChar w:fldCharType="separate"/>
    </w:r>
    <w:r>
      <w:rPr>
        <w:rStyle w:val="Numrodepage"/>
        <w:rFonts w:ascii="Trebuchet MS" w:hAnsi="Trebuchet MS"/>
        <w:noProof/>
        <w:sz w:val="20"/>
        <w:szCs w:val="20"/>
      </w:rPr>
      <w:t>- 12 -</w:t>
    </w:r>
    <w:r w:rsidRPr="00AB59FA">
      <w:rPr>
        <w:rStyle w:val="Numrodepage"/>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1745" w:rsidP="008A0639" w:rsidRDefault="00941745" w14:paraId="574A28CA" w14:textId="77777777">
      <w:r>
        <w:separator/>
      </w:r>
    </w:p>
  </w:footnote>
  <w:footnote w:type="continuationSeparator" w:id="0">
    <w:p w:rsidR="00941745" w:rsidP="008A0639" w:rsidRDefault="00941745" w14:paraId="03B5E961" w14:textId="77777777">
      <w:r>
        <w:continuationSeparator/>
      </w:r>
    </w:p>
  </w:footnote>
  <w:footnote w:type="continuationNotice" w:id="1">
    <w:p w:rsidR="00941745" w:rsidRDefault="00941745" w14:paraId="0D2FB6C2" w14:textId="77777777">
      <w:pPr>
        <w:spacing w:before="0" w:line="240" w:lineRule="auto"/>
      </w:pPr>
    </w:p>
  </w:footnote>
  <w:footnote w:id="2">
    <w:p w:rsidR="00145253" w:rsidP="00E559B7" w:rsidRDefault="00145253" w14:paraId="4BD25AB1" w14:textId="77777777">
      <w:pPr>
        <w:pStyle w:val="Notedebasdepage"/>
      </w:pPr>
      <w:r>
        <w:rPr>
          <w:rStyle w:val="Appelnotedebasdep"/>
        </w:rPr>
        <w:footnoteRef/>
      </w:r>
      <w:r>
        <w:t xml:space="preserve"> </w:t>
      </w:r>
      <w:hyperlink w:history="1" r:id="rId1">
        <w:r>
          <w:rPr>
            <w:rStyle w:val="Lienhypertexte"/>
          </w:rPr>
          <w:t>https://www.ngosource.org/system/files/NGOsource%20Guide%20to%20Equivalency%20Determination_0.pdf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45253" w:rsidRDefault="00145253" w14:paraId="5315274B" w14:textId="765EE53B">
    <w:pPr>
      <w:pStyle w:val="En-tte"/>
    </w:pPr>
    <w:r w:rsidRPr="00CE158C">
      <w:rPr>
        <w:rFonts w:ascii="Trebuchet MS" w:hAnsi="Trebuchet MS"/>
        <w:noProof/>
        <w:sz w:val="40"/>
        <w:szCs w:val="32"/>
      </w:rPr>
      <w:drawing>
        <wp:anchor distT="0" distB="0" distL="114300" distR="114300" simplePos="0" relativeHeight="251658240" behindDoc="0" locked="0" layoutInCell="1" allowOverlap="1" wp14:anchorId="4D32F095" wp14:editId="318CEEC9">
          <wp:simplePos x="0" y="0"/>
          <wp:positionH relativeFrom="column">
            <wp:posOffset>3114675</wp:posOffset>
          </wp:positionH>
          <wp:positionV relativeFrom="paragraph">
            <wp:posOffset>-285750</wp:posOffset>
          </wp:positionV>
          <wp:extent cx="2386330" cy="657860"/>
          <wp:effectExtent l="0" t="0" r="0" b="889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6578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253" w:rsidRDefault="00145253" w14:paraId="1C29FB2E" w14:textId="0214B4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253" w:rsidRDefault="00145253" w14:paraId="514D43DE" w14:textId="0B4DD4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BF6"/>
    <w:multiLevelType w:val="hybridMultilevel"/>
    <w:tmpl w:val="1B389B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FD3FDD"/>
    <w:multiLevelType w:val="hybridMultilevel"/>
    <w:tmpl w:val="8F3A05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BE47AA"/>
    <w:multiLevelType w:val="multilevel"/>
    <w:tmpl w:val="327044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F6434E"/>
    <w:multiLevelType w:val="hybridMultilevel"/>
    <w:tmpl w:val="7BE8F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7C13"/>
    <w:multiLevelType w:val="hybridMultilevel"/>
    <w:tmpl w:val="101A1004"/>
    <w:lvl w:ilvl="0" w:tplc="04090003">
      <w:start w:val="1"/>
      <w:numFmt w:val="bullet"/>
      <w:lvlText w:val="o"/>
      <w:lvlJc w:val="left"/>
      <w:pPr>
        <w:ind w:left="1080" w:hanging="360"/>
      </w:pPr>
      <w:rPr>
        <w:rFonts w:hint="default" w:ascii="Courier New" w:hAnsi="Courier New" w:cs="Courier New"/>
      </w:rPr>
    </w:lvl>
    <w:lvl w:ilvl="1" w:tplc="0F28C4F2">
      <w:start w:val="1"/>
      <w:numFmt w:val="bullet"/>
      <w:lvlText w:val="–"/>
      <w:lvlJc w:val="left"/>
      <w:pPr>
        <w:ind w:left="1800" w:hanging="360"/>
      </w:pPr>
      <w:rPr>
        <w:rFonts w:hint="default" w:ascii="Garamond" w:hAnsi="Garamond"/>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35F1F42"/>
    <w:multiLevelType w:val="multilevel"/>
    <w:tmpl w:val="FF921A78"/>
    <w:lvl w:ilvl="0">
      <w:start w:val="1"/>
      <w:numFmt w:val="decimal"/>
      <w:pStyle w:val="4aNumber"/>
      <w:lvlText w:val="%1."/>
      <w:lvlJc w:val="left"/>
      <w:pPr>
        <w:ind w:left="540" w:hanging="270"/>
      </w:pPr>
      <w:rPr>
        <w:rFonts w:hint="default"/>
      </w:rPr>
    </w:lvl>
    <w:lvl w:ilvl="1">
      <w:start w:val="1"/>
      <w:numFmt w:val="lowerLetter"/>
      <w:pStyle w:val="4bSub-numberlettered"/>
      <w:lvlText w:val="%2."/>
      <w:lvlJc w:val="left"/>
      <w:pPr>
        <w:ind w:left="810" w:hanging="270"/>
      </w:pPr>
      <w:rPr>
        <w:rFonts w:hint="default"/>
      </w:rPr>
    </w:lvl>
    <w:lvl w:ilvl="2">
      <w:start w:val="1"/>
      <w:numFmt w:val="lowerRoman"/>
      <w:lvlText w:val="%3."/>
      <w:lvlJc w:val="right"/>
      <w:pPr>
        <w:ind w:left="1080" w:hanging="270"/>
      </w:pPr>
      <w:rPr>
        <w:rFonts w:hint="default"/>
      </w:rPr>
    </w:lvl>
    <w:lvl w:ilvl="3">
      <w:start w:val="1"/>
      <w:numFmt w:val="decimal"/>
      <w:lvlText w:val="%4."/>
      <w:lvlJc w:val="left"/>
      <w:pPr>
        <w:ind w:left="1350" w:hanging="270"/>
      </w:pPr>
      <w:rPr>
        <w:rFonts w:hint="default"/>
      </w:rPr>
    </w:lvl>
    <w:lvl w:ilvl="4">
      <w:start w:val="1"/>
      <w:numFmt w:val="lowerLetter"/>
      <w:lvlText w:val="%5."/>
      <w:lvlJc w:val="left"/>
      <w:pPr>
        <w:ind w:left="1620" w:hanging="270"/>
      </w:pPr>
      <w:rPr>
        <w:rFonts w:hint="default"/>
      </w:rPr>
    </w:lvl>
    <w:lvl w:ilvl="5">
      <w:start w:val="1"/>
      <w:numFmt w:val="lowerRoman"/>
      <w:lvlText w:val="%6."/>
      <w:lvlJc w:val="right"/>
      <w:pPr>
        <w:ind w:left="1890" w:hanging="270"/>
      </w:pPr>
      <w:rPr>
        <w:rFonts w:hint="default"/>
      </w:rPr>
    </w:lvl>
    <w:lvl w:ilvl="6">
      <w:start w:val="1"/>
      <w:numFmt w:val="decimal"/>
      <w:lvlText w:val="%7."/>
      <w:lvlJc w:val="left"/>
      <w:pPr>
        <w:ind w:left="2160" w:hanging="270"/>
      </w:pPr>
      <w:rPr>
        <w:rFonts w:hint="default"/>
      </w:rPr>
    </w:lvl>
    <w:lvl w:ilvl="7">
      <w:start w:val="1"/>
      <w:numFmt w:val="lowerLetter"/>
      <w:lvlText w:val="%8."/>
      <w:lvlJc w:val="left"/>
      <w:pPr>
        <w:ind w:left="2430" w:hanging="270"/>
      </w:pPr>
      <w:rPr>
        <w:rFonts w:hint="default"/>
      </w:rPr>
    </w:lvl>
    <w:lvl w:ilvl="8">
      <w:start w:val="1"/>
      <w:numFmt w:val="lowerRoman"/>
      <w:lvlText w:val="%9."/>
      <w:lvlJc w:val="right"/>
      <w:pPr>
        <w:ind w:left="2700" w:hanging="270"/>
      </w:pPr>
      <w:rPr>
        <w:rFonts w:hint="default"/>
      </w:rPr>
    </w:lvl>
  </w:abstractNum>
  <w:abstractNum w:abstractNumId="6" w15:restartNumberingAfterBreak="0">
    <w:nsid w:val="2B970A55"/>
    <w:multiLevelType w:val="multilevel"/>
    <w:tmpl w:val="24FC56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85E368B"/>
    <w:multiLevelType w:val="multilevel"/>
    <w:tmpl w:val="60D08040"/>
    <w:lvl w:ilvl="0" w:tplc="48B00DE4">
      <w:start w:val="1"/>
      <w:numFmt w:val="bullet"/>
      <w:pStyle w:val="Dashes"/>
      <w:lvlText w:val=""/>
      <w:lvlJc w:val="left"/>
      <w:pPr>
        <w:tabs>
          <w:tab w:val="num" w:pos="720"/>
        </w:tabs>
        <w:ind w:left="720" w:hanging="360"/>
      </w:pPr>
      <w:rPr>
        <w:rFonts w:hint="default" w:ascii="Symbol" w:hAnsi="Symbol"/>
        <w:sz w:val="20"/>
      </w:rPr>
    </w:lvl>
    <w:lvl w:ilvl="1" w:tplc="AC6EA418">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F9B561A"/>
    <w:multiLevelType w:val="hybridMultilevel"/>
    <w:tmpl w:val="FF0AD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F75283"/>
    <w:multiLevelType w:val="hybridMultilevel"/>
    <w:tmpl w:val="76BCA4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24B6E1D"/>
    <w:multiLevelType w:val="hybridMultilevel"/>
    <w:tmpl w:val="CCEC1E28"/>
    <w:lvl w:ilvl="0">
      <w:start w:val="1"/>
      <w:numFmt w:val="decimal"/>
      <w:pStyle w:val="Numbers"/>
      <w:lvlText w:val="%1."/>
      <w:lvlJc w:val="left"/>
      <w:pPr>
        <w:tabs>
          <w:tab w:val="num" w:pos="1080"/>
        </w:tabs>
        <w:ind w:left="1080" w:hanging="360"/>
      </w:pPr>
      <w:rPr>
        <w:rFonts w:hint="default" w:ascii="Times New Roman" w:hAnsi="Times New Roman"/>
        <w:dstrike w:val="0"/>
        <w:sz w:val="24"/>
        <w:szCs w:val="24"/>
        <w:vertAlign w:val="baseline"/>
      </w:rPr>
    </w:lvl>
    <w:lvl w:ilvl="1">
      <w:start w:val="1"/>
      <w:numFmt w:val="lowerLetter"/>
      <w:lvlText w:val="%2."/>
      <w:lvlJc w:val="left"/>
      <w:pPr>
        <w:tabs>
          <w:tab w:val="num" w:pos="1800"/>
        </w:tabs>
        <w:ind w:left="1800" w:hanging="360"/>
      </w:pPr>
      <w:rPr>
        <w:rFonts w:hint="default"/>
        <w:dstrike w:val="0"/>
        <w:sz w:val="24"/>
        <w:szCs w:val="24"/>
        <w:vertAlign w:val="baseli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44C5065E"/>
    <w:multiLevelType w:val="hybridMultilevel"/>
    <w:tmpl w:val="CB46B9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DDA5BDC"/>
    <w:multiLevelType w:val="hybridMultilevel"/>
    <w:tmpl w:val="8FD2008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06D0D"/>
    <w:multiLevelType w:val="hybridMultilevel"/>
    <w:tmpl w:val="973EB8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F4021A3"/>
    <w:multiLevelType w:val="multilevel"/>
    <w:tmpl w:val="5AFCCE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0615CC3"/>
    <w:multiLevelType w:val="hybridMultilevel"/>
    <w:tmpl w:val="FC423DBA"/>
    <w:lvl w:ilvl="0">
      <w:start w:val="1"/>
      <w:numFmt w:val="bullet"/>
      <w:pStyle w:val="3aBullets"/>
      <w:lvlText w:val=""/>
      <w:lvlJc w:val="left"/>
      <w:pPr>
        <w:ind w:left="540" w:hanging="270"/>
      </w:pPr>
      <w:rPr>
        <w:rFonts w:hint="default" w:ascii="Symbol" w:hAnsi="Symbol"/>
      </w:rPr>
    </w:lvl>
    <w:lvl w:ilvl="1">
      <w:start w:val="1"/>
      <w:numFmt w:val="bullet"/>
      <w:pStyle w:val="3bSubbullets"/>
      <w:lvlText w:val="–"/>
      <w:lvlJc w:val="left"/>
      <w:pPr>
        <w:ind w:left="810" w:hanging="270"/>
      </w:pPr>
      <w:rPr>
        <w:rFonts w:hint="default" w:ascii="Garamond" w:hAnsi="Garamond"/>
      </w:rPr>
    </w:lvl>
    <w:lvl w:ilvl="2">
      <w:start w:val="1"/>
      <w:numFmt w:val="bullet"/>
      <w:lvlText w:val=""/>
      <w:lvlJc w:val="left"/>
      <w:pPr>
        <w:ind w:left="1080" w:hanging="270"/>
      </w:pPr>
      <w:rPr>
        <w:rFonts w:hint="default" w:ascii="Wingdings" w:hAnsi="Wingdings"/>
      </w:rPr>
    </w:lvl>
    <w:lvl w:ilvl="3">
      <w:start w:val="1"/>
      <w:numFmt w:val="bullet"/>
      <w:lvlText w:val=""/>
      <w:lvlJc w:val="left"/>
      <w:pPr>
        <w:ind w:left="1350" w:hanging="270"/>
      </w:pPr>
      <w:rPr>
        <w:rFonts w:hint="default" w:ascii="Symbol" w:hAnsi="Symbol"/>
      </w:rPr>
    </w:lvl>
    <w:lvl w:ilvl="4">
      <w:start w:val="1"/>
      <w:numFmt w:val="bullet"/>
      <w:lvlText w:val="o"/>
      <w:lvlJc w:val="left"/>
      <w:pPr>
        <w:ind w:left="1620" w:hanging="270"/>
      </w:pPr>
      <w:rPr>
        <w:rFonts w:hint="default" w:ascii="Courier New" w:hAnsi="Courier New" w:cs="Courier New"/>
      </w:rPr>
    </w:lvl>
    <w:lvl w:ilvl="5">
      <w:start w:val="1"/>
      <w:numFmt w:val="bullet"/>
      <w:lvlText w:val=""/>
      <w:lvlJc w:val="left"/>
      <w:pPr>
        <w:ind w:left="1890" w:hanging="270"/>
      </w:pPr>
      <w:rPr>
        <w:rFonts w:hint="default" w:ascii="Wingdings" w:hAnsi="Wingdings"/>
      </w:rPr>
    </w:lvl>
    <w:lvl w:ilvl="6">
      <w:start w:val="1"/>
      <w:numFmt w:val="bullet"/>
      <w:lvlText w:val=""/>
      <w:lvlJc w:val="left"/>
      <w:pPr>
        <w:ind w:left="2160" w:hanging="270"/>
      </w:pPr>
      <w:rPr>
        <w:rFonts w:hint="default" w:ascii="Symbol" w:hAnsi="Symbol"/>
      </w:rPr>
    </w:lvl>
    <w:lvl w:ilvl="7">
      <w:start w:val="1"/>
      <w:numFmt w:val="bullet"/>
      <w:lvlText w:val="o"/>
      <w:lvlJc w:val="left"/>
      <w:pPr>
        <w:ind w:left="2430" w:hanging="270"/>
      </w:pPr>
      <w:rPr>
        <w:rFonts w:hint="default" w:ascii="Courier New" w:hAnsi="Courier New" w:cs="Courier New"/>
      </w:rPr>
    </w:lvl>
    <w:lvl w:ilvl="8">
      <w:start w:val="1"/>
      <w:numFmt w:val="bullet"/>
      <w:lvlText w:val=""/>
      <w:lvlJc w:val="left"/>
      <w:pPr>
        <w:ind w:left="2700" w:hanging="270"/>
      </w:pPr>
      <w:rPr>
        <w:rFonts w:hint="default" w:ascii="Wingdings" w:hAnsi="Wingdings"/>
      </w:rPr>
    </w:lvl>
  </w:abstractNum>
  <w:abstractNum w:abstractNumId="16" w15:restartNumberingAfterBreak="0">
    <w:nsid w:val="5A5B2650"/>
    <w:multiLevelType w:val="multilevel"/>
    <w:tmpl w:val="109E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34CA7"/>
    <w:multiLevelType w:val="hybridMultilevel"/>
    <w:tmpl w:val="087C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36309"/>
    <w:multiLevelType w:val="hybridMultilevel"/>
    <w:tmpl w:val="67C8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6647A"/>
    <w:multiLevelType w:val="hybridMultilevel"/>
    <w:tmpl w:val="DC7AAEDA"/>
    <w:lvl w:ilvl="0" w:tplc="B81C8EE2">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5F075011"/>
    <w:multiLevelType w:val="hybridMultilevel"/>
    <w:tmpl w:val="508ED0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C70709"/>
    <w:multiLevelType w:val="hybridMultilevel"/>
    <w:tmpl w:val="403C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A5083"/>
    <w:multiLevelType w:val="hybridMultilevel"/>
    <w:tmpl w:val="024ECA96"/>
    <w:lvl w:ilvl="0" w:tplc="403CB652">
      <w:start w:val="1"/>
      <w:numFmt w:val="bullet"/>
      <w:pStyle w:val="Bullets"/>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080"/>
        </w:tabs>
        <w:ind w:left="1080" w:hanging="360"/>
      </w:pPr>
      <w:rPr>
        <w:rFonts w:hint="default" w:ascii="Courier New" w:hAnsi="Courier New" w:cs="Symbol"/>
        <w:color w:val="auto"/>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792A16C7"/>
    <w:multiLevelType w:val="hybridMultilevel"/>
    <w:tmpl w:val="EED27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AD218F5"/>
    <w:multiLevelType w:val="hybridMultilevel"/>
    <w:tmpl w:val="888496A0"/>
    <w:lvl w:ilvl="0" w:tplc="017C480C">
      <w:numFmt w:val="bullet"/>
      <w:lvlText w:val="-"/>
      <w:lvlJc w:val="left"/>
      <w:pPr>
        <w:ind w:left="720" w:hanging="360"/>
      </w:pPr>
      <w:rPr>
        <w:rFonts w:hint="default" w:ascii="Garamond" w:hAnsi="Garamond"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C453E95"/>
    <w:multiLevelType w:val="hybridMultilevel"/>
    <w:tmpl w:val="71E6FECC"/>
    <w:lvl w:ilvl="0">
      <w:start w:val="1"/>
      <w:numFmt w:val="decimal"/>
      <w:pStyle w:val="2aSectiontitl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EC22E33"/>
    <w:multiLevelType w:val="multilevel"/>
    <w:tmpl w:val="52A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7"/>
  </w:num>
  <w:num w:numId="4">
    <w:abstractNumId w:val="4"/>
  </w:num>
  <w:num w:numId="5">
    <w:abstractNumId w:val="25"/>
  </w:num>
  <w:num w:numId="6">
    <w:abstractNumId w:val="15"/>
  </w:num>
  <w:num w:numId="7">
    <w:abstractNumId w:val="5"/>
  </w:num>
  <w:num w:numId="8">
    <w:abstractNumId w:val="17"/>
  </w:num>
  <w:num w:numId="9">
    <w:abstractNumId w:val="18"/>
  </w:num>
  <w:num w:numId="10">
    <w:abstractNumId w:val="16"/>
  </w:num>
  <w:num w:numId="11">
    <w:abstractNumId w:val="21"/>
  </w:num>
  <w:num w:numId="12">
    <w:abstractNumId w:val="2"/>
  </w:num>
  <w:num w:numId="13">
    <w:abstractNumId w:val="3"/>
  </w:num>
  <w:num w:numId="14">
    <w:abstractNumId w:val="5"/>
    <w:lvlOverride w:ilvl="0">
      <w:startOverride w:val="1"/>
    </w:lvlOverride>
  </w:num>
  <w:num w:numId="15">
    <w:abstractNumId w:val="13"/>
  </w:num>
  <w:num w:numId="16">
    <w:abstractNumId w:val="5"/>
    <w:lvlOverride w:ilvl="0">
      <w:startOverride w:val="1"/>
    </w:lvlOverride>
  </w:num>
  <w:num w:numId="17">
    <w:abstractNumId w:val="26"/>
  </w:num>
  <w:num w:numId="18">
    <w:abstractNumId w:val="12"/>
  </w:num>
  <w:num w:numId="19">
    <w:abstractNumId w:val="23"/>
  </w:num>
  <w:num w:numId="20">
    <w:abstractNumId w:val="1"/>
  </w:num>
  <w:num w:numId="21">
    <w:abstractNumId w:val="14"/>
  </w:num>
  <w:num w:numId="22">
    <w:abstractNumId w:val="11"/>
  </w:num>
  <w:num w:numId="23">
    <w:abstractNumId w:val="9"/>
  </w:num>
  <w:num w:numId="24">
    <w:abstractNumId w:val="0"/>
  </w:num>
  <w:num w:numId="25">
    <w:abstractNumId w:val="6"/>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8"/>
  </w:num>
  <w:num w:numId="31">
    <w:abstractNumId w:val="24"/>
  </w:num>
  <w:num w:numId="32">
    <w:abstractNumId w:val="25"/>
  </w:num>
  <w:num w:numId="33">
    <w:abstractNumId w:val="1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5"/>
  <w:removeDateAndTime/>
  <w:activeWritingStyle w:lang="en-US" w:vendorID="64" w:dllVersion="0" w:nlCheck="1" w:checkStyle="0" w:appName="MSWord"/>
  <w:activeWritingStyle w:lang="fr-FR" w:vendorID="64" w:dllVersion="0" w:nlCheck="1" w:checkStyle="0" w:appName="MSWord"/>
  <w:activeWritingStyle w:lang="en-CA" w:vendorID="64" w:dllVersion="0" w:nlCheck="1" w:checkStyle="0" w:appName="MSWord"/>
  <w:activeWritingStyle w:lang="fr-FR" w:vendorID="64" w:dllVersion="4096"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425"/>
  <w:drawingGridHorizontalSpacing w:val="120"/>
  <w:displayHorizontalDrawingGridEvery w:val="2"/>
  <w:noPunctuationKerning/>
  <w:characterSpacingControl w:val="doNotCompress"/>
  <w:hdrShapeDefaults>
    <o:shapedefaults v:ext="edit" spidmax="2049" style="mso-position-vertical-relative:page" fillcolor="white" stroke="f">
      <v:fill color="white"/>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B2"/>
    <w:rsid w:val="000009EF"/>
    <w:rsid w:val="00001385"/>
    <w:rsid w:val="00002903"/>
    <w:rsid w:val="0000331A"/>
    <w:rsid w:val="000040D6"/>
    <w:rsid w:val="000042C9"/>
    <w:rsid w:val="00004B6C"/>
    <w:rsid w:val="00007C5B"/>
    <w:rsid w:val="00011E60"/>
    <w:rsid w:val="00012265"/>
    <w:rsid w:val="0001234E"/>
    <w:rsid w:val="00013C35"/>
    <w:rsid w:val="0001500F"/>
    <w:rsid w:val="00015A9F"/>
    <w:rsid w:val="0001661C"/>
    <w:rsid w:val="00016F02"/>
    <w:rsid w:val="000178DF"/>
    <w:rsid w:val="00020CEF"/>
    <w:rsid w:val="00020FA4"/>
    <w:rsid w:val="000211C9"/>
    <w:rsid w:val="00021F57"/>
    <w:rsid w:val="00022B16"/>
    <w:rsid w:val="00023DC6"/>
    <w:rsid w:val="0002530E"/>
    <w:rsid w:val="00030B88"/>
    <w:rsid w:val="00031574"/>
    <w:rsid w:val="0003190B"/>
    <w:rsid w:val="00032FB5"/>
    <w:rsid w:val="0003358C"/>
    <w:rsid w:val="00033772"/>
    <w:rsid w:val="000351AE"/>
    <w:rsid w:val="00035457"/>
    <w:rsid w:val="00037112"/>
    <w:rsid w:val="00040023"/>
    <w:rsid w:val="00040550"/>
    <w:rsid w:val="00040948"/>
    <w:rsid w:val="00041B26"/>
    <w:rsid w:val="0004401B"/>
    <w:rsid w:val="00044267"/>
    <w:rsid w:val="000446B5"/>
    <w:rsid w:val="00045390"/>
    <w:rsid w:val="00050B74"/>
    <w:rsid w:val="000526D1"/>
    <w:rsid w:val="00052FD4"/>
    <w:rsid w:val="00053053"/>
    <w:rsid w:val="00053D35"/>
    <w:rsid w:val="00053E83"/>
    <w:rsid w:val="00055059"/>
    <w:rsid w:val="000566B2"/>
    <w:rsid w:val="000578AB"/>
    <w:rsid w:val="0006092E"/>
    <w:rsid w:val="0006098A"/>
    <w:rsid w:val="000635AE"/>
    <w:rsid w:val="00065026"/>
    <w:rsid w:val="00066EE4"/>
    <w:rsid w:val="0007071E"/>
    <w:rsid w:val="00070ACC"/>
    <w:rsid w:val="000716CF"/>
    <w:rsid w:val="00072FF7"/>
    <w:rsid w:val="0007584C"/>
    <w:rsid w:val="00075854"/>
    <w:rsid w:val="00076321"/>
    <w:rsid w:val="00081783"/>
    <w:rsid w:val="00081B2E"/>
    <w:rsid w:val="00082414"/>
    <w:rsid w:val="00084C1F"/>
    <w:rsid w:val="000862C1"/>
    <w:rsid w:val="000865B7"/>
    <w:rsid w:val="000865F5"/>
    <w:rsid w:val="000870E0"/>
    <w:rsid w:val="000905D4"/>
    <w:rsid w:val="00090ED4"/>
    <w:rsid w:val="00091E9D"/>
    <w:rsid w:val="0009382C"/>
    <w:rsid w:val="00095A8D"/>
    <w:rsid w:val="00095F70"/>
    <w:rsid w:val="0009700A"/>
    <w:rsid w:val="000A012D"/>
    <w:rsid w:val="000A0815"/>
    <w:rsid w:val="000A093C"/>
    <w:rsid w:val="000A0A1A"/>
    <w:rsid w:val="000A66FA"/>
    <w:rsid w:val="000A6DD1"/>
    <w:rsid w:val="000B0E13"/>
    <w:rsid w:val="000B1ED1"/>
    <w:rsid w:val="000B1F4E"/>
    <w:rsid w:val="000B2905"/>
    <w:rsid w:val="000B3D04"/>
    <w:rsid w:val="000B64BF"/>
    <w:rsid w:val="000B69AF"/>
    <w:rsid w:val="000B789C"/>
    <w:rsid w:val="000C0389"/>
    <w:rsid w:val="000C0405"/>
    <w:rsid w:val="000C049E"/>
    <w:rsid w:val="000C0529"/>
    <w:rsid w:val="000C0EE7"/>
    <w:rsid w:val="000C2B90"/>
    <w:rsid w:val="000C35A6"/>
    <w:rsid w:val="000C388D"/>
    <w:rsid w:val="000C480F"/>
    <w:rsid w:val="000C5D02"/>
    <w:rsid w:val="000C6BE6"/>
    <w:rsid w:val="000C785D"/>
    <w:rsid w:val="000D08BF"/>
    <w:rsid w:val="000D5DBC"/>
    <w:rsid w:val="000D65AF"/>
    <w:rsid w:val="000D6750"/>
    <w:rsid w:val="000D6C48"/>
    <w:rsid w:val="000E0974"/>
    <w:rsid w:val="000E1D09"/>
    <w:rsid w:val="000E23D7"/>
    <w:rsid w:val="000E3666"/>
    <w:rsid w:val="000E463F"/>
    <w:rsid w:val="000E503D"/>
    <w:rsid w:val="000E52AF"/>
    <w:rsid w:val="000F0026"/>
    <w:rsid w:val="000F126A"/>
    <w:rsid w:val="000F4267"/>
    <w:rsid w:val="000F4C5A"/>
    <w:rsid w:val="000F59D1"/>
    <w:rsid w:val="000F68C3"/>
    <w:rsid w:val="0010087C"/>
    <w:rsid w:val="00100A49"/>
    <w:rsid w:val="00101349"/>
    <w:rsid w:val="00103459"/>
    <w:rsid w:val="00104E67"/>
    <w:rsid w:val="0010516B"/>
    <w:rsid w:val="00106B1F"/>
    <w:rsid w:val="001073B0"/>
    <w:rsid w:val="00107DA2"/>
    <w:rsid w:val="00110276"/>
    <w:rsid w:val="001155DD"/>
    <w:rsid w:val="001155F9"/>
    <w:rsid w:val="0011569E"/>
    <w:rsid w:val="0011601B"/>
    <w:rsid w:val="00117A7F"/>
    <w:rsid w:val="00120111"/>
    <w:rsid w:val="001201B9"/>
    <w:rsid w:val="00120FB7"/>
    <w:rsid w:val="00121F28"/>
    <w:rsid w:val="001225BC"/>
    <w:rsid w:val="0012301C"/>
    <w:rsid w:val="00125BD1"/>
    <w:rsid w:val="00126C22"/>
    <w:rsid w:val="00127C40"/>
    <w:rsid w:val="001315D6"/>
    <w:rsid w:val="00131BE9"/>
    <w:rsid w:val="00135C80"/>
    <w:rsid w:val="0013738B"/>
    <w:rsid w:val="0014009D"/>
    <w:rsid w:val="001405B0"/>
    <w:rsid w:val="00141B70"/>
    <w:rsid w:val="00145253"/>
    <w:rsid w:val="0014670D"/>
    <w:rsid w:val="00146E28"/>
    <w:rsid w:val="0014732D"/>
    <w:rsid w:val="00147507"/>
    <w:rsid w:val="00147EA9"/>
    <w:rsid w:val="001506FB"/>
    <w:rsid w:val="00153641"/>
    <w:rsid w:val="00153CD7"/>
    <w:rsid w:val="001553F1"/>
    <w:rsid w:val="00155404"/>
    <w:rsid w:val="00156121"/>
    <w:rsid w:val="00156626"/>
    <w:rsid w:val="0016395E"/>
    <w:rsid w:val="001642C1"/>
    <w:rsid w:val="00164CFB"/>
    <w:rsid w:val="0016610F"/>
    <w:rsid w:val="001666F7"/>
    <w:rsid w:val="00166A89"/>
    <w:rsid w:val="0017017D"/>
    <w:rsid w:val="001724CA"/>
    <w:rsid w:val="00173987"/>
    <w:rsid w:val="0017411C"/>
    <w:rsid w:val="00174405"/>
    <w:rsid w:val="001744A3"/>
    <w:rsid w:val="0017528C"/>
    <w:rsid w:val="001755E2"/>
    <w:rsid w:val="001756AA"/>
    <w:rsid w:val="00176D19"/>
    <w:rsid w:val="001802CA"/>
    <w:rsid w:val="00180442"/>
    <w:rsid w:val="0018096C"/>
    <w:rsid w:val="00181161"/>
    <w:rsid w:val="001825D4"/>
    <w:rsid w:val="00183C21"/>
    <w:rsid w:val="001843FF"/>
    <w:rsid w:val="00184CAD"/>
    <w:rsid w:val="00186B6A"/>
    <w:rsid w:val="00187749"/>
    <w:rsid w:val="00191B43"/>
    <w:rsid w:val="0019224E"/>
    <w:rsid w:val="00193772"/>
    <w:rsid w:val="00193E25"/>
    <w:rsid w:val="00195292"/>
    <w:rsid w:val="001955F7"/>
    <w:rsid w:val="00197E5C"/>
    <w:rsid w:val="001A0A6A"/>
    <w:rsid w:val="001A0BAD"/>
    <w:rsid w:val="001A13C9"/>
    <w:rsid w:val="001A2FC4"/>
    <w:rsid w:val="001A45A8"/>
    <w:rsid w:val="001A655B"/>
    <w:rsid w:val="001A6B89"/>
    <w:rsid w:val="001B05B4"/>
    <w:rsid w:val="001B09E8"/>
    <w:rsid w:val="001B16EC"/>
    <w:rsid w:val="001B2A4F"/>
    <w:rsid w:val="001B4651"/>
    <w:rsid w:val="001B611B"/>
    <w:rsid w:val="001B6EA8"/>
    <w:rsid w:val="001B7826"/>
    <w:rsid w:val="001B7D98"/>
    <w:rsid w:val="001C0EE6"/>
    <w:rsid w:val="001C15BE"/>
    <w:rsid w:val="001C41F1"/>
    <w:rsid w:val="001C5D6A"/>
    <w:rsid w:val="001C5E87"/>
    <w:rsid w:val="001C6FEB"/>
    <w:rsid w:val="001C77A9"/>
    <w:rsid w:val="001C7F11"/>
    <w:rsid w:val="001D0CAA"/>
    <w:rsid w:val="001D18CA"/>
    <w:rsid w:val="001D1BF1"/>
    <w:rsid w:val="001D20B6"/>
    <w:rsid w:val="001D2699"/>
    <w:rsid w:val="001D3087"/>
    <w:rsid w:val="001D4361"/>
    <w:rsid w:val="001D4D3E"/>
    <w:rsid w:val="001D58E0"/>
    <w:rsid w:val="001D645B"/>
    <w:rsid w:val="001D65B9"/>
    <w:rsid w:val="001D7983"/>
    <w:rsid w:val="001E0765"/>
    <w:rsid w:val="001E2307"/>
    <w:rsid w:val="001E3A4F"/>
    <w:rsid w:val="001E3DDE"/>
    <w:rsid w:val="001E48F6"/>
    <w:rsid w:val="001E773B"/>
    <w:rsid w:val="001E7B9F"/>
    <w:rsid w:val="001F0CE5"/>
    <w:rsid w:val="001F1EAD"/>
    <w:rsid w:val="001F2966"/>
    <w:rsid w:val="001F2AC4"/>
    <w:rsid w:val="001F4D4F"/>
    <w:rsid w:val="001F4FD4"/>
    <w:rsid w:val="001F5787"/>
    <w:rsid w:val="001F5A5F"/>
    <w:rsid w:val="001F62BE"/>
    <w:rsid w:val="001F75FC"/>
    <w:rsid w:val="0020139F"/>
    <w:rsid w:val="00201633"/>
    <w:rsid w:val="00204B2A"/>
    <w:rsid w:val="00204DA4"/>
    <w:rsid w:val="00204FC0"/>
    <w:rsid w:val="002054DB"/>
    <w:rsid w:val="00206959"/>
    <w:rsid w:val="002113C1"/>
    <w:rsid w:val="00212AC4"/>
    <w:rsid w:val="00213331"/>
    <w:rsid w:val="0021338F"/>
    <w:rsid w:val="002133D5"/>
    <w:rsid w:val="00213D33"/>
    <w:rsid w:val="00215879"/>
    <w:rsid w:val="00215B65"/>
    <w:rsid w:val="00215FEB"/>
    <w:rsid w:val="00217D8C"/>
    <w:rsid w:val="00221179"/>
    <w:rsid w:val="00221910"/>
    <w:rsid w:val="002220A0"/>
    <w:rsid w:val="00222D87"/>
    <w:rsid w:val="00223E0C"/>
    <w:rsid w:val="0022437B"/>
    <w:rsid w:val="002257F5"/>
    <w:rsid w:val="00226E6E"/>
    <w:rsid w:val="0022749C"/>
    <w:rsid w:val="002275DE"/>
    <w:rsid w:val="002313BE"/>
    <w:rsid w:val="00233373"/>
    <w:rsid w:val="00233F3C"/>
    <w:rsid w:val="002351A1"/>
    <w:rsid w:val="002353F3"/>
    <w:rsid w:val="0023628E"/>
    <w:rsid w:val="002367CE"/>
    <w:rsid w:val="00241AD9"/>
    <w:rsid w:val="002424BC"/>
    <w:rsid w:val="002426D5"/>
    <w:rsid w:val="00242E13"/>
    <w:rsid w:val="00245B33"/>
    <w:rsid w:val="002467B9"/>
    <w:rsid w:val="00247B47"/>
    <w:rsid w:val="00250DCF"/>
    <w:rsid w:val="0025188F"/>
    <w:rsid w:val="00252BDC"/>
    <w:rsid w:val="00252D52"/>
    <w:rsid w:val="00252FAE"/>
    <w:rsid w:val="00253E3B"/>
    <w:rsid w:val="002543F4"/>
    <w:rsid w:val="0025746E"/>
    <w:rsid w:val="00260DAC"/>
    <w:rsid w:val="00260F89"/>
    <w:rsid w:val="002612D7"/>
    <w:rsid w:val="002624C7"/>
    <w:rsid w:val="00263061"/>
    <w:rsid w:val="00263CB8"/>
    <w:rsid w:val="00266B93"/>
    <w:rsid w:val="00272B24"/>
    <w:rsid w:val="00275EC3"/>
    <w:rsid w:val="00277918"/>
    <w:rsid w:val="002802B2"/>
    <w:rsid w:val="00281527"/>
    <w:rsid w:val="0028251D"/>
    <w:rsid w:val="00283F4D"/>
    <w:rsid w:val="00287886"/>
    <w:rsid w:val="002926C3"/>
    <w:rsid w:val="00293B4F"/>
    <w:rsid w:val="002960CC"/>
    <w:rsid w:val="0029668D"/>
    <w:rsid w:val="00296A39"/>
    <w:rsid w:val="00297D7A"/>
    <w:rsid w:val="002A1073"/>
    <w:rsid w:val="002A1101"/>
    <w:rsid w:val="002A3A86"/>
    <w:rsid w:val="002A54D9"/>
    <w:rsid w:val="002A60BD"/>
    <w:rsid w:val="002A60DC"/>
    <w:rsid w:val="002A7569"/>
    <w:rsid w:val="002A796A"/>
    <w:rsid w:val="002B0825"/>
    <w:rsid w:val="002B17EE"/>
    <w:rsid w:val="002B1C78"/>
    <w:rsid w:val="002B2E26"/>
    <w:rsid w:val="002B3148"/>
    <w:rsid w:val="002B32C4"/>
    <w:rsid w:val="002B35B3"/>
    <w:rsid w:val="002B5AD0"/>
    <w:rsid w:val="002B5D2B"/>
    <w:rsid w:val="002B67FD"/>
    <w:rsid w:val="002B7284"/>
    <w:rsid w:val="002B74C2"/>
    <w:rsid w:val="002B7F45"/>
    <w:rsid w:val="002C0261"/>
    <w:rsid w:val="002C0B0E"/>
    <w:rsid w:val="002C0BE7"/>
    <w:rsid w:val="002C3B0A"/>
    <w:rsid w:val="002C3B59"/>
    <w:rsid w:val="002C56E7"/>
    <w:rsid w:val="002C71A9"/>
    <w:rsid w:val="002C7865"/>
    <w:rsid w:val="002D1743"/>
    <w:rsid w:val="002D198D"/>
    <w:rsid w:val="002D1D75"/>
    <w:rsid w:val="002D22BF"/>
    <w:rsid w:val="002D428C"/>
    <w:rsid w:val="002D47D7"/>
    <w:rsid w:val="002D4C67"/>
    <w:rsid w:val="002D7173"/>
    <w:rsid w:val="002D7D2D"/>
    <w:rsid w:val="002E08EB"/>
    <w:rsid w:val="002E17F8"/>
    <w:rsid w:val="002E4022"/>
    <w:rsid w:val="002E59E7"/>
    <w:rsid w:val="002E6162"/>
    <w:rsid w:val="002F1668"/>
    <w:rsid w:val="002F3CE4"/>
    <w:rsid w:val="002F49AF"/>
    <w:rsid w:val="002F4ABA"/>
    <w:rsid w:val="002F5A03"/>
    <w:rsid w:val="002F6F18"/>
    <w:rsid w:val="00300933"/>
    <w:rsid w:val="003011AE"/>
    <w:rsid w:val="003014C8"/>
    <w:rsid w:val="0030742D"/>
    <w:rsid w:val="00313E83"/>
    <w:rsid w:val="003165D7"/>
    <w:rsid w:val="0032066A"/>
    <w:rsid w:val="0032076B"/>
    <w:rsid w:val="00321C48"/>
    <w:rsid w:val="0032206F"/>
    <w:rsid w:val="00322362"/>
    <w:rsid w:val="0032314F"/>
    <w:rsid w:val="0032484E"/>
    <w:rsid w:val="00326029"/>
    <w:rsid w:val="00326208"/>
    <w:rsid w:val="00326685"/>
    <w:rsid w:val="003278DA"/>
    <w:rsid w:val="00330C39"/>
    <w:rsid w:val="003326F1"/>
    <w:rsid w:val="0033276E"/>
    <w:rsid w:val="003329F8"/>
    <w:rsid w:val="003341F5"/>
    <w:rsid w:val="00335243"/>
    <w:rsid w:val="00340CDF"/>
    <w:rsid w:val="00340ECF"/>
    <w:rsid w:val="00342F76"/>
    <w:rsid w:val="00343F4F"/>
    <w:rsid w:val="00345EE2"/>
    <w:rsid w:val="003460A8"/>
    <w:rsid w:val="00346A58"/>
    <w:rsid w:val="00347C28"/>
    <w:rsid w:val="00351031"/>
    <w:rsid w:val="00351607"/>
    <w:rsid w:val="00352D05"/>
    <w:rsid w:val="00353291"/>
    <w:rsid w:val="00353C29"/>
    <w:rsid w:val="00353C52"/>
    <w:rsid w:val="00354B28"/>
    <w:rsid w:val="00355A4D"/>
    <w:rsid w:val="00355A75"/>
    <w:rsid w:val="00360545"/>
    <w:rsid w:val="00361CFB"/>
    <w:rsid w:val="003633C8"/>
    <w:rsid w:val="00363923"/>
    <w:rsid w:val="00363A93"/>
    <w:rsid w:val="003640F4"/>
    <w:rsid w:val="003663A5"/>
    <w:rsid w:val="0036691A"/>
    <w:rsid w:val="00366F7E"/>
    <w:rsid w:val="003724D3"/>
    <w:rsid w:val="00372532"/>
    <w:rsid w:val="003729E3"/>
    <w:rsid w:val="00374FAA"/>
    <w:rsid w:val="0037657A"/>
    <w:rsid w:val="00376A65"/>
    <w:rsid w:val="00377F04"/>
    <w:rsid w:val="003861C1"/>
    <w:rsid w:val="00387D05"/>
    <w:rsid w:val="00391F1D"/>
    <w:rsid w:val="0039341C"/>
    <w:rsid w:val="003938B2"/>
    <w:rsid w:val="00394CEB"/>
    <w:rsid w:val="00395103"/>
    <w:rsid w:val="00395488"/>
    <w:rsid w:val="00395571"/>
    <w:rsid w:val="00395A58"/>
    <w:rsid w:val="003972A8"/>
    <w:rsid w:val="0039748B"/>
    <w:rsid w:val="003A1954"/>
    <w:rsid w:val="003A1B8D"/>
    <w:rsid w:val="003A2E84"/>
    <w:rsid w:val="003A584F"/>
    <w:rsid w:val="003A6195"/>
    <w:rsid w:val="003A67FC"/>
    <w:rsid w:val="003B0E04"/>
    <w:rsid w:val="003B28F8"/>
    <w:rsid w:val="003B2C1D"/>
    <w:rsid w:val="003B2D14"/>
    <w:rsid w:val="003B388B"/>
    <w:rsid w:val="003B3F17"/>
    <w:rsid w:val="003B424C"/>
    <w:rsid w:val="003B4433"/>
    <w:rsid w:val="003B6142"/>
    <w:rsid w:val="003B69BE"/>
    <w:rsid w:val="003B6DBE"/>
    <w:rsid w:val="003B79C2"/>
    <w:rsid w:val="003C01BD"/>
    <w:rsid w:val="003C1165"/>
    <w:rsid w:val="003C4F07"/>
    <w:rsid w:val="003C531B"/>
    <w:rsid w:val="003C5A78"/>
    <w:rsid w:val="003C78FA"/>
    <w:rsid w:val="003D1110"/>
    <w:rsid w:val="003D2957"/>
    <w:rsid w:val="003D2AB0"/>
    <w:rsid w:val="003D2E78"/>
    <w:rsid w:val="003D3E55"/>
    <w:rsid w:val="003D5053"/>
    <w:rsid w:val="003D555E"/>
    <w:rsid w:val="003D60C3"/>
    <w:rsid w:val="003D6ED2"/>
    <w:rsid w:val="003D72F2"/>
    <w:rsid w:val="003D7A0D"/>
    <w:rsid w:val="003E04A3"/>
    <w:rsid w:val="003E0EE5"/>
    <w:rsid w:val="003E21AE"/>
    <w:rsid w:val="003E394F"/>
    <w:rsid w:val="003E48B5"/>
    <w:rsid w:val="003E64CE"/>
    <w:rsid w:val="003E660A"/>
    <w:rsid w:val="003E666E"/>
    <w:rsid w:val="003E6CB0"/>
    <w:rsid w:val="003F0044"/>
    <w:rsid w:val="003F0573"/>
    <w:rsid w:val="003F206E"/>
    <w:rsid w:val="003F24A7"/>
    <w:rsid w:val="003F2FB0"/>
    <w:rsid w:val="003F36E9"/>
    <w:rsid w:val="003F41A7"/>
    <w:rsid w:val="003F5AF2"/>
    <w:rsid w:val="003F5BE7"/>
    <w:rsid w:val="003F6139"/>
    <w:rsid w:val="003F63A8"/>
    <w:rsid w:val="003F6FDB"/>
    <w:rsid w:val="003F7D4D"/>
    <w:rsid w:val="00402397"/>
    <w:rsid w:val="00402989"/>
    <w:rsid w:val="00403777"/>
    <w:rsid w:val="004054ED"/>
    <w:rsid w:val="00411537"/>
    <w:rsid w:val="00412E39"/>
    <w:rsid w:val="00416B49"/>
    <w:rsid w:val="00416BBB"/>
    <w:rsid w:val="00416EBC"/>
    <w:rsid w:val="0042054D"/>
    <w:rsid w:val="00422B65"/>
    <w:rsid w:val="00424A3C"/>
    <w:rsid w:val="00425760"/>
    <w:rsid w:val="00427616"/>
    <w:rsid w:val="004279F8"/>
    <w:rsid w:val="00427CEA"/>
    <w:rsid w:val="0043049D"/>
    <w:rsid w:val="00431ACD"/>
    <w:rsid w:val="00431FA1"/>
    <w:rsid w:val="004325FC"/>
    <w:rsid w:val="004326A0"/>
    <w:rsid w:val="0043449F"/>
    <w:rsid w:val="00435019"/>
    <w:rsid w:val="0043714C"/>
    <w:rsid w:val="00444420"/>
    <w:rsid w:val="00445BDF"/>
    <w:rsid w:val="00451C4B"/>
    <w:rsid w:val="00457286"/>
    <w:rsid w:val="00460112"/>
    <w:rsid w:val="00461053"/>
    <w:rsid w:val="00463BA7"/>
    <w:rsid w:val="00463E77"/>
    <w:rsid w:val="00464E8F"/>
    <w:rsid w:val="0046511A"/>
    <w:rsid w:val="00466062"/>
    <w:rsid w:val="00471546"/>
    <w:rsid w:val="00471563"/>
    <w:rsid w:val="004721BE"/>
    <w:rsid w:val="00473A3B"/>
    <w:rsid w:val="004753A7"/>
    <w:rsid w:val="00475BB8"/>
    <w:rsid w:val="00475E3C"/>
    <w:rsid w:val="00476480"/>
    <w:rsid w:val="00477415"/>
    <w:rsid w:val="00480025"/>
    <w:rsid w:val="00481F2F"/>
    <w:rsid w:val="00482B73"/>
    <w:rsid w:val="0048341D"/>
    <w:rsid w:val="0048520A"/>
    <w:rsid w:val="00485595"/>
    <w:rsid w:val="0048703F"/>
    <w:rsid w:val="00491B70"/>
    <w:rsid w:val="004928AA"/>
    <w:rsid w:val="004948D5"/>
    <w:rsid w:val="00496121"/>
    <w:rsid w:val="004963B4"/>
    <w:rsid w:val="00497AE3"/>
    <w:rsid w:val="00497E34"/>
    <w:rsid w:val="004A0091"/>
    <w:rsid w:val="004A2E0C"/>
    <w:rsid w:val="004A2E4D"/>
    <w:rsid w:val="004A317B"/>
    <w:rsid w:val="004A3888"/>
    <w:rsid w:val="004A45B9"/>
    <w:rsid w:val="004A4B50"/>
    <w:rsid w:val="004A51BF"/>
    <w:rsid w:val="004A6328"/>
    <w:rsid w:val="004B0882"/>
    <w:rsid w:val="004B11EF"/>
    <w:rsid w:val="004B3B0D"/>
    <w:rsid w:val="004B4002"/>
    <w:rsid w:val="004B6301"/>
    <w:rsid w:val="004B6F46"/>
    <w:rsid w:val="004B74CD"/>
    <w:rsid w:val="004C3CE8"/>
    <w:rsid w:val="004C4637"/>
    <w:rsid w:val="004C4F8A"/>
    <w:rsid w:val="004C5ABB"/>
    <w:rsid w:val="004C74DA"/>
    <w:rsid w:val="004D01EC"/>
    <w:rsid w:val="004D05F1"/>
    <w:rsid w:val="004D1FBB"/>
    <w:rsid w:val="004D237F"/>
    <w:rsid w:val="004D260A"/>
    <w:rsid w:val="004D31F5"/>
    <w:rsid w:val="004D533D"/>
    <w:rsid w:val="004D78C4"/>
    <w:rsid w:val="004E0BA1"/>
    <w:rsid w:val="004E152C"/>
    <w:rsid w:val="004E2A5B"/>
    <w:rsid w:val="004E2AF9"/>
    <w:rsid w:val="004E30FE"/>
    <w:rsid w:val="004E4B6B"/>
    <w:rsid w:val="004E4D71"/>
    <w:rsid w:val="004E51E5"/>
    <w:rsid w:val="004E5409"/>
    <w:rsid w:val="004E7093"/>
    <w:rsid w:val="004E742F"/>
    <w:rsid w:val="004F01E1"/>
    <w:rsid w:val="004F01EF"/>
    <w:rsid w:val="004F167A"/>
    <w:rsid w:val="004F3091"/>
    <w:rsid w:val="004F418E"/>
    <w:rsid w:val="004F4288"/>
    <w:rsid w:val="004F69AB"/>
    <w:rsid w:val="004F7A5E"/>
    <w:rsid w:val="00502D94"/>
    <w:rsid w:val="00505585"/>
    <w:rsid w:val="0051071C"/>
    <w:rsid w:val="00510F16"/>
    <w:rsid w:val="005112B2"/>
    <w:rsid w:val="0051166F"/>
    <w:rsid w:val="005132A4"/>
    <w:rsid w:val="00515AE2"/>
    <w:rsid w:val="00515B84"/>
    <w:rsid w:val="005176CB"/>
    <w:rsid w:val="00517B6D"/>
    <w:rsid w:val="00517BD2"/>
    <w:rsid w:val="00517DF7"/>
    <w:rsid w:val="005203C9"/>
    <w:rsid w:val="0052407F"/>
    <w:rsid w:val="00525E75"/>
    <w:rsid w:val="00530D89"/>
    <w:rsid w:val="00532020"/>
    <w:rsid w:val="005335B6"/>
    <w:rsid w:val="00533ED5"/>
    <w:rsid w:val="00537517"/>
    <w:rsid w:val="00540022"/>
    <w:rsid w:val="005400DE"/>
    <w:rsid w:val="00540763"/>
    <w:rsid w:val="00541C65"/>
    <w:rsid w:val="005434ED"/>
    <w:rsid w:val="0054547C"/>
    <w:rsid w:val="005476BB"/>
    <w:rsid w:val="00547E49"/>
    <w:rsid w:val="005500D4"/>
    <w:rsid w:val="00550C4E"/>
    <w:rsid w:val="0055148B"/>
    <w:rsid w:val="0055338E"/>
    <w:rsid w:val="0055390B"/>
    <w:rsid w:val="00553FCA"/>
    <w:rsid w:val="00554FA5"/>
    <w:rsid w:val="005552E8"/>
    <w:rsid w:val="00560974"/>
    <w:rsid w:val="00560AE3"/>
    <w:rsid w:val="005613D3"/>
    <w:rsid w:val="00562FD7"/>
    <w:rsid w:val="00565747"/>
    <w:rsid w:val="00567288"/>
    <w:rsid w:val="00567CA8"/>
    <w:rsid w:val="00567CE6"/>
    <w:rsid w:val="00567EF8"/>
    <w:rsid w:val="00567FFD"/>
    <w:rsid w:val="0057018D"/>
    <w:rsid w:val="00571624"/>
    <w:rsid w:val="0057357F"/>
    <w:rsid w:val="00575508"/>
    <w:rsid w:val="005773C0"/>
    <w:rsid w:val="00581528"/>
    <w:rsid w:val="00581A7E"/>
    <w:rsid w:val="005821A3"/>
    <w:rsid w:val="00582250"/>
    <w:rsid w:val="0058317B"/>
    <w:rsid w:val="00585F79"/>
    <w:rsid w:val="00586272"/>
    <w:rsid w:val="00586BF4"/>
    <w:rsid w:val="005874D9"/>
    <w:rsid w:val="00587B7B"/>
    <w:rsid w:val="00591283"/>
    <w:rsid w:val="00592516"/>
    <w:rsid w:val="0059344C"/>
    <w:rsid w:val="005937A2"/>
    <w:rsid w:val="00593B1E"/>
    <w:rsid w:val="00594EFB"/>
    <w:rsid w:val="005962F8"/>
    <w:rsid w:val="00596701"/>
    <w:rsid w:val="005A14FE"/>
    <w:rsid w:val="005A1CDE"/>
    <w:rsid w:val="005A2E75"/>
    <w:rsid w:val="005A300B"/>
    <w:rsid w:val="005A5DE5"/>
    <w:rsid w:val="005A70FD"/>
    <w:rsid w:val="005A7A5C"/>
    <w:rsid w:val="005A7AD0"/>
    <w:rsid w:val="005B1E70"/>
    <w:rsid w:val="005B2200"/>
    <w:rsid w:val="005B2AD1"/>
    <w:rsid w:val="005B5031"/>
    <w:rsid w:val="005B7FB1"/>
    <w:rsid w:val="005C20B1"/>
    <w:rsid w:val="005C4815"/>
    <w:rsid w:val="005C4F00"/>
    <w:rsid w:val="005C59B8"/>
    <w:rsid w:val="005C5B0E"/>
    <w:rsid w:val="005C795C"/>
    <w:rsid w:val="005D0290"/>
    <w:rsid w:val="005D213E"/>
    <w:rsid w:val="005D2A77"/>
    <w:rsid w:val="005D384F"/>
    <w:rsid w:val="005D4D18"/>
    <w:rsid w:val="005D58CC"/>
    <w:rsid w:val="005D5991"/>
    <w:rsid w:val="005D5C01"/>
    <w:rsid w:val="005D6984"/>
    <w:rsid w:val="005D7DC6"/>
    <w:rsid w:val="005E19E2"/>
    <w:rsid w:val="005E1E65"/>
    <w:rsid w:val="005E20EE"/>
    <w:rsid w:val="005E29AE"/>
    <w:rsid w:val="005E400F"/>
    <w:rsid w:val="005E5232"/>
    <w:rsid w:val="005E719C"/>
    <w:rsid w:val="005E73B7"/>
    <w:rsid w:val="005E7DE6"/>
    <w:rsid w:val="005F1C8A"/>
    <w:rsid w:val="005F45D2"/>
    <w:rsid w:val="005F795B"/>
    <w:rsid w:val="00600652"/>
    <w:rsid w:val="0060178B"/>
    <w:rsid w:val="00601BC7"/>
    <w:rsid w:val="0060205D"/>
    <w:rsid w:val="006026AA"/>
    <w:rsid w:val="006032A1"/>
    <w:rsid w:val="00604B4A"/>
    <w:rsid w:val="00604CC1"/>
    <w:rsid w:val="00605E8B"/>
    <w:rsid w:val="006064C1"/>
    <w:rsid w:val="00606CDD"/>
    <w:rsid w:val="00606FCA"/>
    <w:rsid w:val="0060793D"/>
    <w:rsid w:val="00610537"/>
    <w:rsid w:val="00610D48"/>
    <w:rsid w:val="006120A5"/>
    <w:rsid w:val="00613B00"/>
    <w:rsid w:val="006146DE"/>
    <w:rsid w:val="0061478A"/>
    <w:rsid w:val="00616ED2"/>
    <w:rsid w:val="00617F95"/>
    <w:rsid w:val="00620555"/>
    <w:rsid w:val="00622F29"/>
    <w:rsid w:val="00623A0F"/>
    <w:rsid w:val="006242D7"/>
    <w:rsid w:val="00624993"/>
    <w:rsid w:val="00631C87"/>
    <w:rsid w:val="00632698"/>
    <w:rsid w:val="00633E5B"/>
    <w:rsid w:val="00634F18"/>
    <w:rsid w:val="006351C4"/>
    <w:rsid w:val="006359D2"/>
    <w:rsid w:val="00636CCB"/>
    <w:rsid w:val="00637584"/>
    <w:rsid w:val="00637D32"/>
    <w:rsid w:val="00637D7D"/>
    <w:rsid w:val="0064194C"/>
    <w:rsid w:val="00642457"/>
    <w:rsid w:val="006438BB"/>
    <w:rsid w:val="00643A0F"/>
    <w:rsid w:val="00644389"/>
    <w:rsid w:val="006456C4"/>
    <w:rsid w:val="0064726B"/>
    <w:rsid w:val="00650B83"/>
    <w:rsid w:val="00651992"/>
    <w:rsid w:val="0065289C"/>
    <w:rsid w:val="00653555"/>
    <w:rsid w:val="006535DA"/>
    <w:rsid w:val="00655982"/>
    <w:rsid w:val="00656602"/>
    <w:rsid w:val="0065671F"/>
    <w:rsid w:val="00657EFE"/>
    <w:rsid w:val="006609B2"/>
    <w:rsid w:val="00660BCB"/>
    <w:rsid w:val="00662997"/>
    <w:rsid w:val="006634CE"/>
    <w:rsid w:val="006662FC"/>
    <w:rsid w:val="00666957"/>
    <w:rsid w:val="00670354"/>
    <w:rsid w:val="00670E77"/>
    <w:rsid w:val="00670F76"/>
    <w:rsid w:val="00671312"/>
    <w:rsid w:val="00671504"/>
    <w:rsid w:val="006729D8"/>
    <w:rsid w:val="00672CF7"/>
    <w:rsid w:val="00673439"/>
    <w:rsid w:val="006769FD"/>
    <w:rsid w:val="00682222"/>
    <w:rsid w:val="00682BC7"/>
    <w:rsid w:val="00682C61"/>
    <w:rsid w:val="006832D0"/>
    <w:rsid w:val="0068512C"/>
    <w:rsid w:val="00685780"/>
    <w:rsid w:val="006904E0"/>
    <w:rsid w:val="00691EB0"/>
    <w:rsid w:val="006927B9"/>
    <w:rsid w:val="00692E10"/>
    <w:rsid w:val="006952ED"/>
    <w:rsid w:val="006966E5"/>
    <w:rsid w:val="00697505"/>
    <w:rsid w:val="00697BB2"/>
    <w:rsid w:val="00697EDF"/>
    <w:rsid w:val="006A0D39"/>
    <w:rsid w:val="006A253C"/>
    <w:rsid w:val="006A2BBE"/>
    <w:rsid w:val="006A5B3A"/>
    <w:rsid w:val="006A6BC0"/>
    <w:rsid w:val="006A7299"/>
    <w:rsid w:val="006B1306"/>
    <w:rsid w:val="006B164C"/>
    <w:rsid w:val="006B506B"/>
    <w:rsid w:val="006B6602"/>
    <w:rsid w:val="006B6AD1"/>
    <w:rsid w:val="006B78D3"/>
    <w:rsid w:val="006C15E6"/>
    <w:rsid w:val="006C2A4C"/>
    <w:rsid w:val="006C3A1D"/>
    <w:rsid w:val="006C4037"/>
    <w:rsid w:val="006C5DCB"/>
    <w:rsid w:val="006D08A7"/>
    <w:rsid w:val="006D39D8"/>
    <w:rsid w:val="006D3CDB"/>
    <w:rsid w:val="006D4989"/>
    <w:rsid w:val="006D680C"/>
    <w:rsid w:val="006D7468"/>
    <w:rsid w:val="006D7A7E"/>
    <w:rsid w:val="006E0B85"/>
    <w:rsid w:val="006E1362"/>
    <w:rsid w:val="006E18FE"/>
    <w:rsid w:val="006E2671"/>
    <w:rsid w:val="006E29FB"/>
    <w:rsid w:val="006E2DA6"/>
    <w:rsid w:val="006E42B3"/>
    <w:rsid w:val="006E4A3B"/>
    <w:rsid w:val="006E4A55"/>
    <w:rsid w:val="006F0AD0"/>
    <w:rsid w:val="006F197E"/>
    <w:rsid w:val="006F4C8E"/>
    <w:rsid w:val="006F5EBD"/>
    <w:rsid w:val="006F69D2"/>
    <w:rsid w:val="006F6B47"/>
    <w:rsid w:val="006F73AF"/>
    <w:rsid w:val="00700FAC"/>
    <w:rsid w:val="0070117A"/>
    <w:rsid w:val="00701445"/>
    <w:rsid w:val="007014EB"/>
    <w:rsid w:val="007019F3"/>
    <w:rsid w:val="00701EBF"/>
    <w:rsid w:val="00702876"/>
    <w:rsid w:val="007028CB"/>
    <w:rsid w:val="00705378"/>
    <w:rsid w:val="00706117"/>
    <w:rsid w:val="007114B5"/>
    <w:rsid w:val="0071383A"/>
    <w:rsid w:val="00714416"/>
    <w:rsid w:val="00714D0A"/>
    <w:rsid w:val="00715217"/>
    <w:rsid w:val="00717607"/>
    <w:rsid w:val="00717E16"/>
    <w:rsid w:val="00720E91"/>
    <w:rsid w:val="00722558"/>
    <w:rsid w:val="0072276F"/>
    <w:rsid w:val="00724901"/>
    <w:rsid w:val="007262B3"/>
    <w:rsid w:val="0072721E"/>
    <w:rsid w:val="00730BED"/>
    <w:rsid w:val="00731769"/>
    <w:rsid w:val="007317E4"/>
    <w:rsid w:val="00731905"/>
    <w:rsid w:val="00732E32"/>
    <w:rsid w:val="00733E13"/>
    <w:rsid w:val="00734F90"/>
    <w:rsid w:val="00735438"/>
    <w:rsid w:val="00735C27"/>
    <w:rsid w:val="00735E39"/>
    <w:rsid w:val="007406C6"/>
    <w:rsid w:val="00740E92"/>
    <w:rsid w:val="007421EB"/>
    <w:rsid w:val="00743398"/>
    <w:rsid w:val="00743827"/>
    <w:rsid w:val="00744323"/>
    <w:rsid w:val="007446E0"/>
    <w:rsid w:val="007448FC"/>
    <w:rsid w:val="00745335"/>
    <w:rsid w:val="007455D0"/>
    <w:rsid w:val="00746975"/>
    <w:rsid w:val="007505E5"/>
    <w:rsid w:val="00750DE5"/>
    <w:rsid w:val="0075241D"/>
    <w:rsid w:val="00754ABC"/>
    <w:rsid w:val="00754BE7"/>
    <w:rsid w:val="00755A55"/>
    <w:rsid w:val="00755B0F"/>
    <w:rsid w:val="007566DE"/>
    <w:rsid w:val="00756A26"/>
    <w:rsid w:val="007570DF"/>
    <w:rsid w:val="007575E9"/>
    <w:rsid w:val="007578F8"/>
    <w:rsid w:val="00757C4E"/>
    <w:rsid w:val="00760E18"/>
    <w:rsid w:val="0076261F"/>
    <w:rsid w:val="00762744"/>
    <w:rsid w:val="00762B77"/>
    <w:rsid w:val="007641C3"/>
    <w:rsid w:val="00764578"/>
    <w:rsid w:val="0076585B"/>
    <w:rsid w:val="0076598F"/>
    <w:rsid w:val="007674ED"/>
    <w:rsid w:val="007709C2"/>
    <w:rsid w:val="00771832"/>
    <w:rsid w:val="00771E9B"/>
    <w:rsid w:val="00775017"/>
    <w:rsid w:val="00780D71"/>
    <w:rsid w:val="00780D8B"/>
    <w:rsid w:val="00782E19"/>
    <w:rsid w:val="007838C0"/>
    <w:rsid w:val="00784D7F"/>
    <w:rsid w:val="00785435"/>
    <w:rsid w:val="00785665"/>
    <w:rsid w:val="00785DD9"/>
    <w:rsid w:val="00790157"/>
    <w:rsid w:val="007913E8"/>
    <w:rsid w:val="007925B8"/>
    <w:rsid w:val="00793AC7"/>
    <w:rsid w:val="00793DF5"/>
    <w:rsid w:val="0079570C"/>
    <w:rsid w:val="00796482"/>
    <w:rsid w:val="0079727D"/>
    <w:rsid w:val="00797E6F"/>
    <w:rsid w:val="007A06DE"/>
    <w:rsid w:val="007A3626"/>
    <w:rsid w:val="007A3A52"/>
    <w:rsid w:val="007A46BE"/>
    <w:rsid w:val="007A5748"/>
    <w:rsid w:val="007A57E7"/>
    <w:rsid w:val="007A5848"/>
    <w:rsid w:val="007A6768"/>
    <w:rsid w:val="007B1300"/>
    <w:rsid w:val="007B1B6D"/>
    <w:rsid w:val="007B1C13"/>
    <w:rsid w:val="007B1DED"/>
    <w:rsid w:val="007B2FBD"/>
    <w:rsid w:val="007B3662"/>
    <w:rsid w:val="007B3C3A"/>
    <w:rsid w:val="007B6E32"/>
    <w:rsid w:val="007C0547"/>
    <w:rsid w:val="007C08D3"/>
    <w:rsid w:val="007C2DCF"/>
    <w:rsid w:val="007C402D"/>
    <w:rsid w:val="007C4FFE"/>
    <w:rsid w:val="007C50A0"/>
    <w:rsid w:val="007C5E56"/>
    <w:rsid w:val="007D1B44"/>
    <w:rsid w:val="007D4A51"/>
    <w:rsid w:val="007D5693"/>
    <w:rsid w:val="007D6221"/>
    <w:rsid w:val="007D6C11"/>
    <w:rsid w:val="007D70DE"/>
    <w:rsid w:val="007D71DA"/>
    <w:rsid w:val="007D740E"/>
    <w:rsid w:val="007E41F3"/>
    <w:rsid w:val="007E4593"/>
    <w:rsid w:val="007E4AEB"/>
    <w:rsid w:val="007E7683"/>
    <w:rsid w:val="007F05D0"/>
    <w:rsid w:val="007F092D"/>
    <w:rsid w:val="007F0A20"/>
    <w:rsid w:val="007F0BD8"/>
    <w:rsid w:val="007F1645"/>
    <w:rsid w:val="007F289B"/>
    <w:rsid w:val="007F3BE0"/>
    <w:rsid w:val="007F4618"/>
    <w:rsid w:val="007F540B"/>
    <w:rsid w:val="007F67CF"/>
    <w:rsid w:val="007F7341"/>
    <w:rsid w:val="007F7CC4"/>
    <w:rsid w:val="00800ED6"/>
    <w:rsid w:val="00801332"/>
    <w:rsid w:val="008019AA"/>
    <w:rsid w:val="008023A0"/>
    <w:rsid w:val="00803A8C"/>
    <w:rsid w:val="00803B1E"/>
    <w:rsid w:val="0080617A"/>
    <w:rsid w:val="008070CB"/>
    <w:rsid w:val="00807E3E"/>
    <w:rsid w:val="00807FF6"/>
    <w:rsid w:val="00810DF3"/>
    <w:rsid w:val="00811821"/>
    <w:rsid w:val="0081381E"/>
    <w:rsid w:val="00813BAF"/>
    <w:rsid w:val="0081450D"/>
    <w:rsid w:val="00814983"/>
    <w:rsid w:val="00814C40"/>
    <w:rsid w:val="0081650E"/>
    <w:rsid w:val="00816DCB"/>
    <w:rsid w:val="008174D5"/>
    <w:rsid w:val="00820016"/>
    <w:rsid w:val="0082088E"/>
    <w:rsid w:val="00820A9F"/>
    <w:rsid w:val="008246BD"/>
    <w:rsid w:val="00824FAB"/>
    <w:rsid w:val="0082513A"/>
    <w:rsid w:val="00825870"/>
    <w:rsid w:val="0082651A"/>
    <w:rsid w:val="008266DC"/>
    <w:rsid w:val="00826756"/>
    <w:rsid w:val="00826D86"/>
    <w:rsid w:val="008278D1"/>
    <w:rsid w:val="0083068C"/>
    <w:rsid w:val="0083089E"/>
    <w:rsid w:val="0083207E"/>
    <w:rsid w:val="00843520"/>
    <w:rsid w:val="00844C8B"/>
    <w:rsid w:val="00845138"/>
    <w:rsid w:val="0084695D"/>
    <w:rsid w:val="00846D21"/>
    <w:rsid w:val="008508CF"/>
    <w:rsid w:val="008514AD"/>
    <w:rsid w:val="00852B4D"/>
    <w:rsid w:val="00853892"/>
    <w:rsid w:val="00853B2D"/>
    <w:rsid w:val="008542FD"/>
    <w:rsid w:val="00854686"/>
    <w:rsid w:val="008563EE"/>
    <w:rsid w:val="00860B13"/>
    <w:rsid w:val="00860F80"/>
    <w:rsid w:val="00863600"/>
    <w:rsid w:val="00864D2C"/>
    <w:rsid w:val="00866418"/>
    <w:rsid w:val="00866EB4"/>
    <w:rsid w:val="00870315"/>
    <w:rsid w:val="00872C7D"/>
    <w:rsid w:val="00873295"/>
    <w:rsid w:val="00873ADA"/>
    <w:rsid w:val="0087428D"/>
    <w:rsid w:val="00875280"/>
    <w:rsid w:val="00876D88"/>
    <w:rsid w:val="008826CA"/>
    <w:rsid w:val="008830A0"/>
    <w:rsid w:val="00886799"/>
    <w:rsid w:val="0088696D"/>
    <w:rsid w:val="00886D5B"/>
    <w:rsid w:val="00887FD3"/>
    <w:rsid w:val="0089024E"/>
    <w:rsid w:val="008903E5"/>
    <w:rsid w:val="00890C70"/>
    <w:rsid w:val="008913D8"/>
    <w:rsid w:val="00893737"/>
    <w:rsid w:val="0089657A"/>
    <w:rsid w:val="00896CE6"/>
    <w:rsid w:val="00897CBC"/>
    <w:rsid w:val="008A0253"/>
    <w:rsid w:val="008A0639"/>
    <w:rsid w:val="008A08CF"/>
    <w:rsid w:val="008A0AB6"/>
    <w:rsid w:val="008A0F21"/>
    <w:rsid w:val="008A1496"/>
    <w:rsid w:val="008A198A"/>
    <w:rsid w:val="008A4666"/>
    <w:rsid w:val="008A5AFD"/>
    <w:rsid w:val="008A66C4"/>
    <w:rsid w:val="008A6ED7"/>
    <w:rsid w:val="008A73CF"/>
    <w:rsid w:val="008B0DA9"/>
    <w:rsid w:val="008B15BB"/>
    <w:rsid w:val="008B185E"/>
    <w:rsid w:val="008B1919"/>
    <w:rsid w:val="008B3F13"/>
    <w:rsid w:val="008B4AE0"/>
    <w:rsid w:val="008B5125"/>
    <w:rsid w:val="008C1AF7"/>
    <w:rsid w:val="008C230D"/>
    <w:rsid w:val="008C3E69"/>
    <w:rsid w:val="008C5A62"/>
    <w:rsid w:val="008C72A4"/>
    <w:rsid w:val="008C7497"/>
    <w:rsid w:val="008D079F"/>
    <w:rsid w:val="008D15FC"/>
    <w:rsid w:val="008D1EAF"/>
    <w:rsid w:val="008D2EF8"/>
    <w:rsid w:val="008D3BEA"/>
    <w:rsid w:val="008D5379"/>
    <w:rsid w:val="008D6990"/>
    <w:rsid w:val="008D7A6F"/>
    <w:rsid w:val="008E1E82"/>
    <w:rsid w:val="008E2BCD"/>
    <w:rsid w:val="008E3044"/>
    <w:rsid w:val="008E31BF"/>
    <w:rsid w:val="008E4E3A"/>
    <w:rsid w:val="008E604B"/>
    <w:rsid w:val="008E648D"/>
    <w:rsid w:val="008E6C09"/>
    <w:rsid w:val="008E7E3C"/>
    <w:rsid w:val="008F037F"/>
    <w:rsid w:val="008F0E8A"/>
    <w:rsid w:val="008F1A3C"/>
    <w:rsid w:val="008F1B13"/>
    <w:rsid w:val="008F1C45"/>
    <w:rsid w:val="008F2DF9"/>
    <w:rsid w:val="008F4828"/>
    <w:rsid w:val="008F7AC7"/>
    <w:rsid w:val="0090043D"/>
    <w:rsid w:val="009009B1"/>
    <w:rsid w:val="00901C00"/>
    <w:rsid w:val="00903AC0"/>
    <w:rsid w:val="0090580A"/>
    <w:rsid w:val="009058E5"/>
    <w:rsid w:val="009109A2"/>
    <w:rsid w:val="00910B73"/>
    <w:rsid w:val="009128E8"/>
    <w:rsid w:val="00912CC5"/>
    <w:rsid w:val="00913C6C"/>
    <w:rsid w:val="00914971"/>
    <w:rsid w:val="00914B9C"/>
    <w:rsid w:val="009155D1"/>
    <w:rsid w:val="00917AC9"/>
    <w:rsid w:val="00920140"/>
    <w:rsid w:val="00920152"/>
    <w:rsid w:val="009201BE"/>
    <w:rsid w:val="0092468E"/>
    <w:rsid w:val="00925DBD"/>
    <w:rsid w:val="009260B4"/>
    <w:rsid w:val="009262F3"/>
    <w:rsid w:val="009301F0"/>
    <w:rsid w:val="00931BD6"/>
    <w:rsid w:val="00933B31"/>
    <w:rsid w:val="0093452E"/>
    <w:rsid w:val="0093458F"/>
    <w:rsid w:val="00935045"/>
    <w:rsid w:val="00935A31"/>
    <w:rsid w:val="00935B02"/>
    <w:rsid w:val="00935F82"/>
    <w:rsid w:val="00940104"/>
    <w:rsid w:val="00941745"/>
    <w:rsid w:val="00944357"/>
    <w:rsid w:val="0094545E"/>
    <w:rsid w:val="009467F7"/>
    <w:rsid w:val="00946E3C"/>
    <w:rsid w:val="00950385"/>
    <w:rsid w:val="00951421"/>
    <w:rsid w:val="00951859"/>
    <w:rsid w:val="00951F69"/>
    <w:rsid w:val="0095295E"/>
    <w:rsid w:val="009530D4"/>
    <w:rsid w:val="00954FA9"/>
    <w:rsid w:val="00956E36"/>
    <w:rsid w:val="009576A6"/>
    <w:rsid w:val="009609A3"/>
    <w:rsid w:val="00960C98"/>
    <w:rsid w:val="00963C07"/>
    <w:rsid w:val="00963DEC"/>
    <w:rsid w:val="00964168"/>
    <w:rsid w:val="009644AA"/>
    <w:rsid w:val="009652A8"/>
    <w:rsid w:val="009660FB"/>
    <w:rsid w:val="00966A52"/>
    <w:rsid w:val="00967552"/>
    <w:rsid w:val="0097167D"/>
    <w:rsid w:val="00975A00"/>
    <w:rsid w:val="00976C53"/>
    <w:rsid w:val="0097784C"/>
    <w:rsid w:val="0098065A"/>
    <w:rsid w:val="0098067F"/>
    <w:rsid w:val="00980EA8"/>
    <w:rsid w:val="00981DE8"/>
    <w:rsid w:val="00982631"/>
    <w:rsid w:val="009834B0"/>
    <w:rsid w:val="00983F18"/>
    <w:rsid w:val="009841CE"/>
    <w:rsid w:val="00986BCC"/>
    <w:rsid w:val="00986FFF"/>
    <w:rsid w:val="009874A2"/>
    <w:rsid w:val="009914EA"/>
    <w:rsid w:val="009919C1"/>
    <w:rsid w:val="00991DE4"/>
    <w:rsid w:val="00992294"/>
    <w:rsid w:val="00993ABF"/>
    <w:rsid w:val="00993AFD"/>
    <w:rsid w:val="009966FC"/>
    <w:rsid w:val="00997580"/>
    <w:rsid w:val="009A0020"/>
    <w:rsid w:val="009A055B"/>
    <w:rsid w:val="009A189B"/>
    <w:rsid w:val="009A1E4A"/>
    <w:rsid w:val="009A4811"/>
    <w:rsid w:val="009A6C3D"/>
    <w:rsid w:val="009B1132"/>
    <w:rsid w:val="009B1FBA"/>
    <w:rsid w:val="009B2043"/>
    <w:rsid w:val="009B3CC3"/>
    <w:rsid w:val="009B3E7A"/>
    <w:rsid w:val="009B41C7"/>
    <w:rsid w:val="009B4729"/>
    <w:rsid w:val="009B5A87"/>
    <w:rsid w:val="009B63BF"/>
    <w:rsid w:val="009B6A60"/>
    <w:rsid w:val="009C1C54"/>
    <w:rsid w:val="009C1DCC"/>
    <w:rsid w:val="009C24CC"/>
    <w:rsid w:val="009C2AD7"/>
    <w:rsid w:val="009C446C"/>
    <w:rsid w:val="009C5ADC"/>
    <w:rsid w:val="009C7F7D"/>
    <w:rsid w:val="009D005F"/>
    <w:rsid w:val="009D1503"/>
    <w:rsid w:val="009D288A"/>
    <w:rsid w:val="009D33A5"/>
    <w:rsid w:val="009D4945"/>
    <w:rsid w:val="009D6C0F"/>
    <w:rsid w:val="009D7AAF"/>
    <w:rsid w:val="009E07DB"/>
    <w:rsid w:val="009E0990"/>
    <w:rsid w:val="009E0D1F"/>
    <w:rsid w:val="009E34C4"/>
    <w:rsid w:val="009E5B0C"/>
    <w:rsid w:val="009E72C7"/>
    <w:rsid w:val="009F00FA"/>
    <w:rsid w:val="009F03C6"/>
    <w:rsid w:val="009F0FC3"/>
    <w:rsid w:val="009F157E"/>
    <w:rsid w:val="009F30C5"/>
    <w:rsid w:val="009F394C"/>
    <w:rsid w:val="009F4CA8"/>
    <w:rsid w:val="009F6A26"/>
    <w:rsid w:val="00A017AF"/>
    <w:rsid w:val="00A01977"/>
    <w:rsid w:val="00A02DC1"/>
    <w:rsid w:val="00A0374D"/>
    <w:rsid w:val="00A03C2C"/>
    <w:rsid w:val="00A04DD7"/>
    <w:rsid w:val="00A06693"/>
    <w:rsid w:val="00A0736E"/>
    <w:rsid w:val="00A077AD"/>
    <w:rsid w:val="00A07931"/>
    <w:rsid w:val="00A07D61"/>
    <w:rsid w:val="00A10262"/>
    <w:rsid w:val="00A1131C"/>
    <w:rsid w:val="00A119AA"/>
    <w:rsid w:val="00A126B5"/>
    <w:rsid w:val="00A13B95"/>
    <w:rsid w:val="00A13CE5"/>
    <w:rsid w:val="00A15FF8"/>
    <w:rsid w:val="00A16335"/>
    <w:rsid w:val="00A16406"/>
    <w:rsid w:val="00A177CB"/>
    <w:rsid w:val="00A17E0B"/>
    <w:rsid w:val="00A2038B"/>
    <w:rsid w:val="00A2332A"/>
    <w:rsid w:val="00A23D53"/>
    <w:rsid w:val="00A2439D"/>
    <w:rsid w:val="00A25E26"/>
    <w:rsid w:val="00A2712E"/>
    <w:rsid w:val="00A32279"/>
    <w:rsid w:val="00A32B35"/>
    <w:rsid w:val="00A33A05"/>
    <w:rsid w:val="00A34B44"/>
    <w:rsid w:val="00A34E94"/>
    <w:rsid w:val="00A354F8"/>
    <w:rsid w:val="00A358AD"/>
    <w:rsid w:val="00A3712F"/>
    <w:rsid w:val="00A405B5"/>
    <w:rsid w:val="00A420AD"/>
    <w:rsid w:val="00A42DF7"/>
    <w:rsid w:val="00A42E02"/>
    <w:rsid w:val="00A43F21"/>
    <w:rsid w:val="00A44897"/>
    <w:rsid w:val="00A4583E"/>
    <w:rsid w:val="00A45D0C"/>
    <w:rsid w:val="00A466B0"/>
    <w:rsid w:val="00A50BAB"/>
    <w:rsid w:val="00A52106"/>
    <w:rsid w:val="00A52EC7"/>
    <w:rsid w:val="00A534EE"/>
    <w:rsid w:val="00A545DD"/>
    <w:rsid w:val="00A56120"/>
    <w:rsid w:val="00A56AB5"/>
    <w:rsid w:val="00A57411"/>
    <w:rsid w:val="00A60565"/>
    <w:rsid w:val="00A6129B"/>
    <w:rsid w:val="00A626B0"/>
    <w:rsid w:val="00A62F40"/>
    <w:rsid w:val="00A65438"/>
    <w:rsid w:val="00A738EA"/>
    <w:rsid w:val="00A744A6"/>
    <w:rsid w:val="00A746B1"/>
    <w:rsid w:val="00A74CBD"/>
    <w:rsid w:val="00A74E6F"/>
    <w:rsid w:val="00A7516C"/>
    <w:rsid w:val="00A75697"/>
    <w:rsid w:val="00A759E5"/>
    <w:rsid w:val="00A80E06"/>
    <w:rsid w:val="00A8111A"/>
    <w:rsid w:val="00A81317"/>
    <w:rsid w:val="00A83C2F"/>
    <w:rsid w:val="00A84892"/>
    <w:rsid w:val="00A86B27"/>
    <w:rsid w:val="00A90503"/>
    <w:rsid w:val="00A929A2"/>
    <w:rsid w:val="00A93678"/>
    <w:rsid w:val="00A96EB0"/>
    <w:rsid w:val="00A97124"/>
    <w:rsid w:val="00AA0EB7"/>
    <w:rsid w:val="00AA10D4"/>
    <w:rsid w:val="00AA1154"/>
    <w:rsid w:val="00AA1F11"/>
    <w:rsid w:val="00AA2DA4"/>
    <w:rsid w:val="00AA7A55"/>
    <w:rsid w:val="00AB0252"/>
    <w:rsid w:val="00AB03A1"/>
    <w:rsid w:val="00AB0488"/>
    <w:rsid w:val="00AB0CEF"/>
    <w:rsid w:val="00AB4353"/>
    <w:rsid w:val="00AB4B45"/>
    <w:rsid w:val="00AB59FA"/>
    <w:rsid w:val="00AC2910"/>
    <w:rsid w:val="00AC2BB4"/>
    <w:rsid w:val="00AC3490"/>
    <w:rsid w:val="00AC3E38"/>
    <w:rsid w:val="00AC4685"/>
    <w:rsid w:val="00AC5926"/>
    <w:rsid w:val="00AC5E3A"/>
    <w:rsid w:val="00AC627F"/>
    <w:rsid w:val="00AC72D3"/>
    <w:rsid w:val="00AD0A37"/>
    <w:rsid w:val="00AD0CC3"/>
    <w:rsid w:val="00AD1041"/>
    <w:rsid w:val="00AD265D"/>
    <w:rsid w:val="00AD26D1"/>
    <w:rsid w:val="00AD2B01"/>
    <w:rsid w:val="00AD346F"/>
    <w:rsid w:val="00AD4AE4"/>
    <w:rsid w:val="00AD567B"/>
    <w:rsid w:val="00AD5E3D"/>
    <w:rsid w:val="00AE1ECE"/>
    <w:rsid w:val="00AE27EC"/>
    <w:rsid w:val="00AE301D"/>
    <w:rsid w:val="00AE3571"/>
    <w:rsid w:val="00AE35B9"/>
    <w:rsid w:val="00AE6E44"/>
    <w:rsid w:val="00AE7A9A"/>
    <w:rsid w:val="00AE7E03"/>
    <w:rsid w:val="00AF177C"/>
    <w:rsid w:val="00AF18AF"/>
    <w:rsid w:val="00AF1965"/>
    <w:rsid w:val="00AF1E85"/>
    <w:rsid w:val="00AF60F5"/>
    <w:rsid w:val="00AF6727"/>
    <w:rsid w:val="00AF7DB3"/>
    <w:rsid w:val="00B01B43"/>
    <w:rsid w:val="00B03576"/>
    <w:rsid w:val="00B03D0B"/>
    <w:rsid w:val="00B058C6"/>
    <w:rsid w:val="00B10268"/>
    <w:rsid w:val="00B102EA"/>
    <w:rsid w:val="00B13226"/>
    <w:rsid w:val="00B1558C"/>
    <w:rsid w:val="00B15B8C"/>
    <w:rsid w:val="00B1643F"/>
    <w:rsid w:val="00B16E7A"/>
    <w:rsid w:val="00B205AA"/>
    <w:rsid w:val="00B20E0F"/>
    <w:rsid w:val="00B21B7D"/>
    <w:rsid w:val="00B24605"/>
    <w:rsid w:val="00B259E6"/>
    <w:rsid w:val="00B26B52"/>
    <w:rsid w:val="00B27426"/>
    <w:rsid w:val="00B31900"/>
    <w:rsid w:val="00B31B45"/>
    <w:rsid w:val="00B32DCE"/>
    <w:rsid w:val="00B32E50"/>
    <w:rsid w:val="00B33655"/>
    <w:rsid w:val="00B33CB5"/>
    <w:rsid w:val="00B353D3"/>
    <w:rsid w:val="00B37261"/>
    <w:rsid w:val="00B41E9B"/>
    <w:rsid w:val="00B43AEB"/>
    <w:rsid w:val="00B45AC1"/>
    <w:rsid w:val="00B45C90"/>
    <w:rsid w:val="00B4755A"/>
    <w:rsid w:val="00B50E10"/>
    <w:rsid w:val="00B510F0"/>
    <w:rsid w:val="00B5261E"/>
    <w:rsid w:val="00B54CA7"/>
    <w:rsid w:val="00B54D35"/>
    <w:rsid w:val="00B54ED7"/>
    <w:rsid w:val="00B551BA"/>
    <w:rsid w:val="00B577CC"/>
    <w:rsid w:val="00B60069"/>
    <w:rsid w:val="00B6155A"/>
    <w:rsid w:val="00B62147"/>
    <w:rsid w:val="00B64914"/>
    <w:rsid w:val="00B65B95"/>
    <w:rsid w:val="00B65DB4"/>
    <w:rsid w:val="00B6674E"/>
    <w:rsid w:val="00B66A36"/>
    <w:rsid w:val="00B707A3"/>
    <w:rsid w:val="00B70E32"/>
    <w:rsid w:val="00B71251"/>
    <w:rsid w:val="00B74046"/>
    <w:rsid w:val="00B7411F"/>
    <w:rsid w:val="00B7427A"/>
    <w:rsid w:val="00B74554"/>
    <w:rsid w:val="00B761E9"/>
    <w:rsid w:val="00B76FBE"/>
    <w:rsid w:val="00B77000"/>
    <w:rsid w:val="00B77DED"/>
    <w:rsid w:val="00B8255B"/>
    <w:rsid w:val="00B82DA3"/>
    <w:rsid w:val="00B83D76"/>
    <w:rsid w:val="00B91AED"/>
    <w:rsid w:val="00B932F9"/>
    <w:rsid w:val="00B93997"/>
    <w:rsid w:val="00B94DF7"/>
    <w:rsid w:val="00B95471"/>
    <w:rsid w:val="00B95FFA"/>
    <w:rsid w:val="00B961B6"/>
    <w:rsid w:val="00B96EED"/>
    <w:rsid w:val="00B978E7"/>
    <w:rsid w:val="00BA06F0"/>
    <w:rsid w:val="00BA08FF"/>
    <w:rsid w:val="00BA0C04"/>
    <w:rsid w:val="00BA0D30"/>
    <w:rsid w:val="00BA2429"/>
    <w:rsid w:val="00BA4AF8"/>
    <w:rsid w:val="00BB01A8"/>
    <w:rsid w:val="00BB23E3"/>
    <w:rsid w:val="00BB4BC4"/>
    <w:rsid w:val="00BB596C"/>
    <w:rsid w:val="00BB6ED3"/>
    <w:rsid w:val="00BC0061"/>
    <w:rsid w:val="00BC01F9"/>
    <w:rsid w:val="00BC0921"/>
    <w:rsid w:val="00BC1B75"/>
    <w:rsid w:val="00BC2152"/>
    <w:rsid w:val="00BC4DD9"/>
    <w:rsid w:val="00BC63E9"/>
    <w:rsid w:val="00BC68CB"/>
    <w:rsid w:val="00BC6FB9"/>
    <w:rsid w:val="00BC726B"/>
    <w:rsid w:val="00BC7575"/>
    <w:rsid w:val="00BD1776"/>
    <w:rsid w:val="00BD21BD"/>
    <w:rsid w:val="00BD46F2"/>
    <w:rsid w:val="00BD5108"/>
    <w:rsid w:val="00BD68C7"/>
    <w:rsid w:val="00BE2480"/>
    <w:rsid w:val="00BE2708"/>
    <w:rsid w:val="00BE3806"/>
    <w:rsid w:val="00BE4411"/>
    <w:rsid w:val="00BE4BF0"/>
    <w:rsid w:val="00BE5AA4"/>
    <w:rsid w:val="00BE6142"/>
    <w:rsid w:val="00BE6AB6"/>
    <w:rsid w:val="00BF2A0F"/>
    <w:rsid w:val="00BF51DB"/>
    <w:rsid w:val="00BF585C"/>
    <w:rsid w:val="00BF7465"/>
    <w:rsid w:val="00BF763A"/>
    <w:rsid w:val="00C018AF"/>
    <w:rsid w:val="00C04697"/>
    <w:rsid w:val="00C06FA7"/>
    <w:rsid w:val="00C07BEC"/>
    <w:rsid w:val="00C101F1"/>
    <w:rsid w:val="00C11699"/>
    <w:rsid w:val="00C13C94"/>
    <w:rsid w:val="00C13FAD"/>
    <w:rsid w:val="00C1409A"/>
    <w:rsid w:val="00C15022"/>
    <w:rsid w:val="00C162C8"/>
    <w:rsid w:val="00C1686A"/>
    <w:rsid w:val="00C170BE"/>
    <w:rsid w:val="00C170DA"/>
    <w:rsid w:val="00C17392"/>
    <w:rsid w:val="00C20115"/>
    <w:rsid w:val="00C20C01"/>
    <w:rsid w:val="00C22D94"/>
    <w:rsid w:val="00C23615"/>
    <w:rsid w:val="00C25C75"/>
    <w:rsid w:val="00C26F3F"/>
    <w:rsid w:val="00C27ABE"/>
    <w:rsid w:val="00C316AB"/>
    <w:rsid w:val="00C33288"/>
    <w:rsid w:val="00C35AB7"/>
    <w:rsid w:val="00C35B44"/>
    <w:rsid w:val="00C360B4"/>
    <w:rsid w:val="00C362E8"/>
    <w:rsid w:val="00C36A67"/>
    <w:rsid w:val="00C37123"/>
    <w:rsid w:val="00C37201"/>
    <w:rsid w:val="00C37EA7"/>
    <w:rsid w:val="00C37F4D"/>
    <w:rsid w:val="00C420E4"/>
    <w:rsid w:val="00C42227"/>
    <w:rsid w:val="00C42D4A"/>
    <w:rsid w:val="00C430DE"/>
    <w:rsid w:val="00C44E54"/>
    <w:rsid w:val="00C45299"/>
    <w:rsid w:val="00C46AB5"/>
    <w:rsid w:val="00C46AF9"/>
    <w:rsid w:val="00C47187"/>
    <w:rsid w:val="00C50C58"/>
    <w:rsid w:val="00C51648"/>
    <w:rsid w:val="00C51B26"/>
    <w:rsid w:val="00C51B3E"/>
    <w:rsid w:val="00C52327"/>
    <w:rsid w:val="00C526A8"/>
    <w:rsid w:val="00C52CB1"/>
    <w:rsid w:val="00C53773"/>
    <w:rsid w:val="00C5765F"/>
    <w:rsid w:val="00C60B1A"/>
    <w:rsid w:val="00C614D4"/>
    <w:rsid w:val="00C62961"/>
    <w:rsid w:val="00C630B8"/>
    <w:rsid w:val="00C65391"/>
    <w:rsid w:val="00C657D5"/>
    <w:rsid w:val="00C65FF9"/>
    <w:rsid w:val="00C66971"/>
    <w:rsid w:val="00C67838"/>
    <w:rsid w:val="00C7165B"/>
    <w:rsid w:val="00C728C6"/>
    <w:rsid w:val="00C72F76"/>
    <w:rsid w:val="00C73A40"/>
    <w:rsid w:val="00C74FD8"/>
    <w:rsid w:val="00C75125"/>
    <w:rsid w:val="00C751AA"/>
    <w:rsid w:val="00C75429"/>
    <w:rsid w:val="00C7563F"/>
    <w:rsid w:val="00C802D5"/>
    <w:rsid w:val="00C80308"/>
    <w:rsid w:val="00C82BA7"/>
    <w:rsid w:val="00C84F9D"/>
    <w:rsid w:val="00C8798A"/>
    <w:rsid w:val="00C879D3"/>
    <w:rsid w:val="00C90858"/>
    <w:rsid w:val="00C91E4D"/>
    <w:rsid w:val="00C924B5"/>
    <w:rsid w:val="00C92679"/>
    <w:rsid w:val="00C94B9C"/>
    <w:rsid w:val="00C963A3"/>
    <w:rsid w:val="00C971C2"/>
    <w:rsid w:val="00C97FE4"/>
    <w:rsid w:val="00CA1428"/>
    <w:rsid w:val="00CA2C7A"/>
    <w:rsid w:val="00CA34FE"/>
    <w:rsid w:val="00CA731C"/>
    <w:rsid w:val="00CB208F"/>
    <w:rsid w:val="00CB292B"/>
    <w:rsid w:val="00CB4750"/>
    <w:rsid w:val="00CB74B6"/>
    <w:rsid w:val="00CB7FFA"/>
    <w:rsid w:val="00CC0994"/>
    <w:rsid w:val="00CC1B07"/>
    <w:rsid w:val="00CC2A80"/>
    <w:rsid w:val="00CC3DD7"/>
    <w:rsid w:val="00CC3DFC"/>
    <w:rsid w:val="00CC53BC"/>
    <w:rsid w:val="00CC7F8E"/>
    <w:rsid w:val="00CD1043"/>
    <w:rsid w:val="00CD1134"/>
    <w:rsid w:val="00CD2D6A"/>
    <w:rsid w:val="00CD4612"/>
    <w:rsid w:val="00CD508A"/>
    <w:rsid w:val="00CD671E"/>
    <w:rsid w:val="00CD7064"/>
    <w:rsid w:val="00CD787C"/>
    <w:rsid w:val="00CE0081"/>
    <w:rsid w:val="00CE0B3E"/>
    <w:rsid w:val="00CE19D9"/>
    <w:rsid w:val="00CE2F4B"/>
    <w:rsid w:val="00CE30D0"/>
    <w:rsid w:val="00CE3927"/>
    <w:rsid w:val="00CE4870"/>
    <w:rsid w:val="00CE512F"/>
    <w:rsid w:val="00CE5BAB"/>
    <w:rsid w:val="00CE6A19"/>
    <w:rsid w:val="00CF13F4"/>
    <w:rsid w:val="00CF2F15"/>
    <w:rsid w:val="00CF39EC"/>
    <w:rsid w:val="00CF4D04"/>
    <w:rsid w:val="00CF4F86"/>
    <w:rsid w:val="00D006DB"/>
    <w:rsid w:val="00D00C42"/>
    <w:rsid w:val="00D0128A"/>
    <w:rsid w:val="00D02F99"/>
    <w:rsid w:val="00D0340D"/>
    <w:rsid w:val="00D07660"/>
    <w:rsid w:val="00D07FE1"/>
    <w:rsid w:val="00D10882"/>
    <w:rsid w:val="00D10D23"/>
    <w:rsid w:val="00D12870"/>
    <w:rsid w:val="00D145F7"/>
    <w:rsid w:val="00D16BB4"/>
    <w:rsid w:val="00D16BC6"/>
    <w:rsid w:val="00D173F3"/>
    <w:rsid w:val="00D17B43"/>
    <w:rsid w:val="00D17C10"/>
    <w:rsid w:val="00D20532"/>
    <w:rsid w:val="00D207C1"/>
    <w:rsid w:val="00D20D0B"/>
    <w:rsid w:val="00D246D9"/>
    <w:rsid w:val="00D24F9A"/>
    <w:rsid w:val="00D25605"/>
    <w:rsid w:val="00D26A75"/>
    <w:rsid w:val="00D2743B"/>
    <w:rsid w:val="00D309A0"/>
    <w:rsid w:val="00D33B6A"/>
    <w:rsid w:val="00D33DA2"/>
    <w:rsid w:val="00D33EEF"/>
    <w:rsid w:val="00D34EE0"/>
    <w:rsid w:val="00D355ED"/>
    <w:rsid w:val="00D35D8C"/>
    <w:rsid w:val="00D36B5B"/>
    <w:rsid w:val="00D36DE0"/>
    <w:rsid w:val="00D4028B"/>
    <w:rsid w:val="00D40318"/>
    <w:rsid w:val="00D40473"/>
    <w:rsid w:val="00D415FF"/>
    <w:rsid w:val="00D41946"/>
    <w:rsid w:val="00D42307"/>
    <w:rsid w:val="00D42F61"/>
    <w:rsid w:val="00D454F7"/>
    <w:rsid w:val="00D46095"/>
    <w:rsid w:val="00D47DF9"/>
    <w:rsid w:val="00D528AD"/>
    <w:rsid w:val="00D529F2"/>
    <w:rsid w:val="00D5440D"/>
    <w:rsid w:val="00D56688"/>
    <w:rsid w:val="00D601C2"/>
    <w:rsid w:val="00D60F8D"/>
    <w:rsid w:val="00D61DC4"/>
    <w:rsid w:val="00D61E0B"/>
    <w:rsid w:val="00D62D40"/>
    <w:rsid w:val="00D63BE1"/>
    <w:rsid w:val="00D64632"/>
    <w:rsid w:val="00D6703C"/>
    <w:rsid w:val="00D674A1"/>
    <w:rsid w:val="00D679B4"/>
    <w:rsid w:val="00D70C44"/>
    <w:rsid w:val="00D718B5"/>
    <w:rsid w:val="00D719A6"/>
    <w:rsid w:val="00D72270"/>
    <w:rsid w:val="00D73D49"/>
    <w:rsid w:val="00D763CF"/>
    <w:rsid w:val="00D76711"/>
    <w:rsid w:val="00D82079"/>
    <w:rsid w:val="00D8280F"/>
    <w:rsid w:val="00D82CF0"/>
    <w:rsid w:val="00D82FAD"/>
    <w:rsid w:val="00D854BC"/>
    <w:rsid w:val="00D85FB0"/>
    <w:rsid w:val="00D91363"/>
    <w:rsid w:val="00D92D2A"/>
    <w:rsid w:val="00D941DF"/>
    <w:rsid w:val="00D95413"/>
    <w:rsid w:val="00D96B1C"/>
    <w:rsid w:val="00DA01CC"/>
    <w:rsid w:val="00DA06A3"/>
    <w:rsid w:val="00DA1190"/>
    <w:rsid w:val="00DA1C65"/>
    <w:rsid w:val="00DA1C87"/>
    <w:rsid w:val="00DA1DA9"/>
    <w:rsid w:val="00DA24DA"/>
    <w:rsid w:val="00DA3364"/>
    <w:rsid w:val="00DA4207"/>
    <w:rsid w:val="00DA4421"/>
    <w:rsid w:val="00DA4F27"/>
    <w:rsid w:val="00DB50EC"/>
    <w:rsid w:val="00DB6B1D"/>
    <w:rsid w:val="00DB6CC4"/>
    <w:rsid w:val="00DB6ED7"/>
    <w:rsid w:val="00DB7B20"/>
    <w:rsid w:val="00DC043B"/>
    <w:rsid w:val="00DC04BC"/>
    <w:rsid w:val="00DC1355"/>
    <w:rsid w:val="00DC13BF"/>
    <w:rsid w:val="00DC2871"/>
    <w:rsid w:val="00DC30C9"/>
    <w:rsid w:val="00DC5D59"/>
    <w:rsid w:val="00DC6004"/>
    <w:rsid w:val="00DC6629"/>
    <w:rsid w:val="00DC6EBD"/>
    <w:rsid w:val="00DC73C3"/>
    <w:rsid w:val="00DC7A70"/>
    <w:rsid w:val="00DD17CC"/>
    <w:rsid w:val="00DD1CD8"/>
    <w:rsid w:val="00DD3FFA"/>
    <w:rsid w:val="00DD4B12"/>
    <w:rsid w:val="00DD53FE"/>
    <w:rsid w:val="00DD6089"/>
    <w:rsid w:val="00DD66E2"/>
    <w:rsid w:val="00DE0BD1"/>
    <w:rsid w:val="00DE115C"/>
    <w:rsid w:val="00DE31E8"/>
    <w:rsid w:val="00DE34D1"/>
    <w:rsid w:val="00DE4A54"/>
    <w:rsid w:val="00DE7172"/>
    <w:rsid w:val="00DE7408"/>
    <w:rsid w:val="00DF09EC"/>
    <w:rsid w:val="00DF1082"/>
    <w:rsid w:val="00DF544F"/>
    <w:rsid w:val="00DF607A"/>
    <w:rsid w:val="00DF7844"/>
    <w:rsid w:val="00E004A0"/>
    <w:rsid w:val="00E00E80"/>
    <w:rsid w:val="00E014F2"/>
    <w:rsid w:val="00E01997"/>
    <w:rsid w:val="00E01FF9"/>
    <w:rsid w:val="00E03982"/>
    <w:rsid w:val="00E04190"/>
    <w:rsid w:val="00E04207"/>
    <w:rsid w:val="00E050D0"/>
    <w:rsid w:val="00E05146"/>
    <w:rsid w:val="00E051EB"/>
    <w:rsid w:val="00E05A27"/>
    <w:rsid w:val="00E0635D"/>
    <w:rsid w:val="00E06529"/>
    <w:rsid w:val="00E07348"/>
    <w:rsid w:val="00E1069D"/>
    <w:rsid w:val="00E10A3D"/>
    <w:rsid w:val="00E12132"/>
    <w:rsid w:val="00E14AE3"/>
    <w:rsid w:val="00E15477"/>
    <w:rsid w:val="00E16830"/>
    <w:rsid w:val="00E17B06"/>
    <w:rsid w:val="00E17C9F"/>
    <w:rsid w:val="00E209D9"/>
    <w:rsid w:val="00E22D7E"/>
    <w:rsid w:val="00E23649"/>
    <w:rsid w:val="00E236BB"/>
    <w:rsid w:val="00E24398"/>
    <w:rsid w:val="00E24E34"/>
    <w:rsid w:val="00E251D0"/>
    <w:rsid w:val="00E25870"/>
    <w:rsid w:val="00E26627"/>
    <w:rsid w:val="00E315E3"/>
    <w:rsid w:val="00E31E79"/>
    <w:rsid w:val="00E3457E"/>
    <w:rsid w:val="00E346C7"/>
    <w:rsid w:val="00E3685E"/>
    <w:rsid w:val="00E37714"/>
    <w:rsid w:val="00E3772C"/>
    <w:rsid w:val="00E410CD"/>
    <w:rsid w:val="00E41371"/>
    <w:rsid w:val="00E41668"/>
    <w:rsid w:val="00E41D50"/>
    <w:rsid w:val="00E43144"/>
    <w:rsid w:val="00E43346"/>
    <w:rsid w:val="00E434E0"/>
    <w:rsid w:val="00E441E9"/>
    <w:rsid w:val="00E46B55"/>
    <w:rsid w:val="00E479D7"/>
    <w:rsid w:val="00E50313"/>
    <w:rsid w:val="00E511E9"/>
    <w:rsid w:val="00E51B02"/>
    <w:rsid w:val="00E5212E"/>
    <w:rsid w:val="00E52E85"/>
    <w:rsid w:val="00E53467"/>
    <w:rsid w:val="00E559B7"/>
    <w:rsid w:val="00E60D2D"/>
    <w:rsid w:val="00E61DE8"/>
    <w:rsid w:val="00E63384"/>
    <w:rsid w:val="00E645C3"/>
    <w:rsid w:val="00E64B25"/>
    <w:rsid w:val="00E65E34"/>
    <w:rsid w:val="00E71F2F"/>
    <w:rsid w:val="00E72872"/>
    <w:rsid w:val="00E73179"/>
    <w:rsid w:val="00E755D8"/>
    <w:rsid w:val="00E75A47"/>
    <w:rsid w:val="00E77C06"/>
    <w:rsid w:val="00E81C64"/>
    <w:rsid w:val="00E823EF"/>
    <w:rsid w:val="00E82FDF"/>
    <w:rsid w:val="00E8326F"/>
    <w:rsid w:val="00E838CF"/>
    <w:rsid w:val="00E83C8F"/>
    <w:rsid w:val="00E84BA2"/>
    <w:rsid w:val="00E8615A"/>
    <w:rsid w:val="00E86C7B"/>
    <w:rsid w:val="00E907E9"/>
    <w:rsid w:val="00E90D7B"/>
    <w:rsid w:val="00E92150"/>
    <w:rsid w:val="00E942F2"/>
    <w:rsid w:val="00EA1726"/>
    <w:rsid w:val="00EA1CD6"/>
    <w:rsid w:val="00EA2899"/>
    <w:rsid w:val="00EA3D29"/>
    <w:rsid w:val="00EA7023"/>
    <w:rsid w:val="00EA78B7"/>
    <w:rsid w:val="00EB0259"/>
    <w:rsid w:val="00EB065E"/>
    <w:rsid w:val="00EB18C1"/>
    <w:rsid w:val="00EB2C70"/>
    <w:rsid w:val="00EB2E9E"/>
    <w:rsid w:val="00EB32CF"/>
    <w:rsid w:val="00EB6A65"/>
    <w:rsid w:val="00EB6AA7"/>
    <w:rsid w:val="00EB7E89"/>
    <w:rsid w:val="00EC1895"/>
    <w:rsid w:val="00EC289D"/>
    <w:rsid w:val="00EC2D2E"/>
    <w:rsid w:val="00EC2EE6"/>
    <w:rsid w:val="00EC3326"/>
    <w:rsid w:val="00EC449C"/>
    <w:rsid w:val="00EC4B88"/>
    <w:rsid w:val="00EC5213"/>
    <w:rsid w:val="00EC5EDD"/>
    <w:rsid w:val="00EC7332"/>
    <w:rsid w:val="00ED0D02"/>
    <w:rsid w:val="00ED0F1D"/>
    <w:rsid w:val="00ED10E0"/>
    <w:rsid w:val="00ED4053"/>
    <w:rsid w:val="00ED4A7B"/>
    <w:rsid w:val="00ED7491"/>
    <w:rsid w:val="00EE0C36"/>
    <w:rsid w:val="00EE147E"/>
    <w:rsid w:val="00EE2253"/>
    <w:rsid w:val="00EE22F1"/>
    <w:rsid w:val="00EE2E04"/>
    <w:rsid w:val="00EE2EF6"/>
    <w:rsid w:val="00EE3462"/>
    <w:rsid w:val="00EE3FDB"/>
    <w:rsid w:val="00EE44A9"/>
    <w:rsid w:val="00EE62D0"/>
    <w:rsid w:val="00EE6A7B"/>
    <w:rsid w:val="00EF0809"/>
    <w:rsid w:val="00EF2AD7"/>
    <w:rsid w:val="00EF649F"/>
    <w:rsid w:val="00F04155"/>
    <w:rsid w:val="00F04FDF"/>
    <w:rsid w:val="00F06F7F"/>
    <w:rsid w:val="00F0741F"/>
    <w:rsid w:val="00F1003E"/>
    <w:rsid w:val="00F137A0"/>
    <w:rsid w:val="00F13D20"/>
    <w:rsid w:val="00F161F0"/>
    <w:rsid w:val="00F20AE0"/>
    <w:rsid w:val="00F20D3D"/>
    <w:rsid w:val="00F21AFA"/>
    <w:rsid w:val="00F23755"/>
    <w:rsid w:val="00F25655"/>
    <w:rsid w:val="00F27411"/>
    <w:rsid w:val="00F30EF3"/>
    <w:rsid w:val="00F411E1"/>
    <w:rsid w:val="00F416E6"/>
    <w:rsid w:val="00F436BA"/>
    <w:rsid w:val="00F4455F"/>
    <w:rsid w:val="00F447E7"/>
    <w:rsid w:val="00F4497F"/>
    <w:rsid w:val="00F44AAD"/>
    <w:rsid w:val="00F477A7"/>
    <w:rsid w:val="00F5039F"/>
    <w:rsid w:val="00F5187A"/>
    <w:rsid w:val="00F51A69"/>
    <w:rsid w:val="00F537E1"/>
    <w:rsid w:val="00F55F2C"/>
    <w:rsid w:val="00F5629F"/>
    <w:rsid w:val="00F57617"/>
    <w:rsid w:val="00F6086D"/>
    <w:rsid w:val="00F611CA"/>
    <w:rsid w:val="00F61B9D"/>
    <w:rsid w:val="00F62869"/>
    <w:rsid w:val="00F630D7"/>
    <w:rsid w:val="00F663A0"/>
    <w:rsid w:val="00F70611"/>
    <w:rsid w:val="00F7171B"/>
    <w:rsid w:val="00F719A8"/>
    <w:rsid w:val="00F7256B"/>
    <w:rsid w:val="00F72A46"/>
    <w:rsid w:val="00F7321D"/>
    <w:rsid w:val="00F73560"/>
    <w:rsid w:val="00F73D91"/>
    <w:rsid w:val="00F76C51"/>
    <w:rsid w:val="00F771E8"/>
    <w:rsid w:val="00F80824"/>
    <w:rsid w:val="00F8129C"/>
    <w:rsid w:val="00F817EE"/>
    <w:rsid w:val="00F822AC"/>
    <w:rsid w:val="00F82680"/>
    <w:rsid w:val="00F827EF"/>
    <w:rsid w:val="00F83778"/>
    <w:rsid w:val="00F856BF"/>
    <w:rsid w:val="00F86881"/>
    <w:rsid w:val="00F86C36"/>
    <w:rsid w:val="00F874E8"/>
    <w:rsid w:val="00F9057F"/>
    <w:rsid w:val="00F91220"/>
    <w:rsid w:val="00F93A7C"/>
    <w:rsid w:val="00F94B14"/>
    <w:rsid w:val="00F96730"/>
    <w:rsid w:val="00F96ABC"/>
    <w:rsid w:val="00F97FB8"/>
    <w:rsid w:val="00FA1C6A"/>
    <w:rsid w:val="00FA20E3"/>
    <w:rsid w:val="00FA2326"/>
    <w:rsid w:val="00FA416C"/>
    <w:rsid w:val="00FA7F81"/>
    <w:rsid w:val="00FB0BDD"/>
    <w:rsid w:val="00FB0EA7"/>
    <w:rsid w:val="00FB0FC6"/>
    <w:rsid w:val="00FB1576"/>
    <w:rsid w:val="00FB1638"/>
    <w:rsid w:val="00FB3A29"/>
    <w:rsid w:val="00FB5018"/>
    <w:rsid w:val="00FB59B4"/>
    <w:rsid w:val="00FB6EC6"/>
    <w:rsid w:val="00FB7911"/>
    <w:rsid w:val="00FC15DB"/>
    <w:rsid w:val="00FC3D5A"/>
    <w:rsid w:val="00FC4618"/>
    <w:rsid w:val="00FC5658"/>
    <w:rsid w:val="00FC5A46"/>
    <w:rsid w:val="00FD0092"/>
    <w:rsid w:val="00FD0780"/>
    <w:rsid w:val="00FD15F1"/>
    <w:rsid w:val="00FD195C"/>
    <w:rsid w:val="00FD1CBB"/>
    <w:rsid w:val="00FD599F"/>
    <w:rsid w:val="00FD5CF5"/>
    <w:rsid w:val="00FD6005"/>
    <w:rsid w:val="00FD62FE"/>
    <w:rsid w:val="00FD63BA"/>
    <w:rsid w:val="00FE03D3"/>
    <w:rsid w:val="00FE0A25"/>
    <w:rsid w:val="00FE0F30"/>
    <w:rsid w:val="00FE1C48"/>
    <w:rsid w:val="00FE2130"/>
    <w:rsid w:val="00FE519D"/>
    <w:rsid w:val="00FE591D"/>
    <w:rsid w:val="00FE5D24"/>
    <w:rsid w:val="00FE7C4F"/>
    <w:rsid w:val="00FF087A"/>
    <w:rsid w:val="00FF0BFA"/>
    <w:rsid w:val="00FF1AD6"/>
    <w:rsid w:val="00FF540D"/>
    <w:rsid w:val="00FF6939"/>
    <w:rsid w:val="7939016F"/>
    <w:rsid w:val="7EF4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white" stroke="f">
      <v:fill color="white"/>
      <v:stroke on="f"/>
    </o:shapedefaults>
    <o:shapelayout v:ext="edit">
      <o:idmap v:ext="edit" data="1"/>
    </o:shapelayout>
  </w:shapeDefaults>
  <w:decimalSymbol w:val=","/>
  <w:listSeparator w:val=";"/>
  <w14:docId w14:val="10C57323"/>
  <w15:docId w15:val="{E5733129-9191-414F-8469-D26BB7817B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MS Mincho"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0"/>
    <w:lsdException w:name="heading 3" w:uiPriority="9"/>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E1E82"/>
    <w:pPr>
      <w:widowControl w:val="0"/>
      <w:autoSpaceDE w:val="0"/>
      <w:autoSpaceDN w:val="0"/>
      <w:adjustRightInd w:val="0"/>
      <w:spacing w:before="120" w:line="271" w:lineRule="atLeast"/>
    </w:pPr>
    <w:rPr>
      <w:rFonts w:ascii="Garamond" w:hAnsi="Garamond" w:eastAsia="Times New Roman" w:cs="Garamond"/>
      <w:sz w:val="24"/>
      <w:szCs w:val="24"/>
      <w:lang w:val="fr-FR"/>
    </w:rPr>
  </w:style>
  <w:style w:type="paragraph" w:styleId="Titre1">
    <w:name w:val="heading 1"/>
    <w:basedOn w:val="Normal"/>
    <w:next w:val="Normal"/>
    <w:rsid w:val="00904757"/>
    <w:pPr>
      <w:outlineLvl w:val="0"/>
    </w:pPr>
    <w:rPr>
      <w:rFonts w:ascii="Trebuchet MS" w:hAnsi="Trebuchet MS"/>
      <w:sz w:val="22"/>
      <w:szCs w:val="22"/>
    </w:rPr>
  </w:style>
  <w:style w:type="paragraph" w:styleId="Titre2">
    <w:name w:val="heading 2"/>
    <w:basedOn w:val="CM17"/>
    <w:next w:val="Normal"/>
    <w:link w:val="Titre2Car"/>
    <w:rsid w:val="008A0639"/>
    <w:pPr>
      <w:spacing w:before="240" w:after="0" w:line="271" w:lineRule="atLeast"/>
      <w:outlineLvl w:val="1"/>
    </w:pPr>
    <w:rPr>
      <w:rFonts w:ascii="Trebuchet MS" w:hAnsi="Trebuchet MS" w:cs="Trebuchet MS"/>
      <w:b/>
      <w:bCs/>
    </w:rPr>
  </w:style>
  <w:style w:type="paragraph" w:styleId="Titre3">
    <w:name w:val="heading 3"/>
    <w:next w:val="Normal"/>
    <w:rsid w:val="00494483"/>
    <w:pPr>
      <w:keepNext/>
      <w:spacing w:before="240" w:after="120"/>
      <w:outlineLvl w:val="2"/>
    </w:pPr>
    <w:rPr>
      <w:rFonts w:ascii="Trebuchet MS" w:hAnsi="Trebuchet MS" w:cs="Arial"/>
      <w:b/>
      <w:bCs/>
      <w:sz w:val="24"/>
      <w:szCs w:val="24"/>
      <w:lang w:eastAsia="ja-JP"/>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Date">
    <w:name w:val="Date"/>
    <w:basedOn w:val="Normal"/>
    <w:next w:val="Normal"/>
    <w:rsid w:val="003D3FB9"/>
  </w:style>
  <w:style w:type="character" w:styleId="Numrodepage">
    <w:name w:val="page number"/>
    <w:basedOn w:val="Policepardfaut"/>
    <w:rsid w:val="00483AAD"/>
  </w:style>
  <w:style w:type="paragraph" w:styleId="En-tte">
    <w:name w:val="header"/>
    <w:basedOn w:val="Normal"/>
    <w:rsid w:val="00AC1456"/>
    <w:pPr>
      <w:tabs>
        <w:tab w:val="center" w:pos="4320"/>
        <w:tab w:val="right" w:pos="8640"/>
      </w:tabs>
    </w:pPr>
  </w:style>
  <w:style w:type="paragraph" w:styleId="Pieddepage">
    <w:name w:val="footer"/>
    <w:basedOn w:val="Normal"/>
    <w:link w:val="PieddepageCar"/>
    <w:uiPriority w:val="99"/>
    <w:rsid w:val="00AC1456"/>
    <w:pPr>
      <w:tabs>
        <w:tab w:val="center" w:pos="4320"/>
        <w:tab w:val="right" w:pos="8640"/>
      </w:tabs>
    </w:pPr>
  </w:style>
  <w:style w:type="paragraph" w:styleId="Bullets" w:customStyle="1">
    <w:name w:val="Bullets"/>
    <w:basedOn w:val="Normal"/>
    <w:link w:val="BulletsChar"/>
    <w:rsid w:val="0029345E"/>
    <w:pPr>
      <w:numPr>
        <w:numId w:val="1"/>
      </w:numPr>
      <w:spacing w:before="240" w:after="120"/>
    </w:pPr>
  </w:style>
  <w:style w:type="paragraph" w:styleId="Corpsdetexte">
    <w:name w:val="Body Text"/>
    <w:basedOn w:val="Normal"/>
    <w:rsid w:val="002A5282"/>
    <w:pPr>
      <w:spacing w:after="240" w:line="240" w:lineRule="atLeast"/>
      <w:ind w:firstLine="360"/>
      <w:jc w:val="both"/>
    </w:pPr>
    <w:rPr>
      <w:sz w:val="22"/>
      <w:szCs w:val="20"/>
    </w:rPr>
  </w:style>
  <w:style w:type="paragraph" w:styleId="Numbers" w:customStyle="1">
    <w:name w:val="Numbers"/>
    <w:basedOn w:val="Normal"/>
    <w:rsid w:val="00371BA5"/>
    <w:pPr>
      <w:numPr>
        <w:numId w:val="2"/>
      </w:numPr>
      <w:spacing w:before="240" w:after="120"/>
    </w:pPr>
    <w:rPr>
      <w:rFonts w:ascii="Times New Roman" w:hAnsi="Times New Roman"/>
    </w:rPr>
  </w:style>
  <w:style w:type="paragraph" w:styleId="text" w:customStyle="1">
    <w:name w:val="text"/>
    <w:basedOn w:val="Normal"/>
    <w:rsid w:val="00317F4F"/>
    <w:pPr>
      <w:overflowPunct w:val="0"/>
      <w:spacing w:before="100" w:after="100" w:line="240" w:lineRule="atLeast"/>
      <w:textAlignment w:val="baseline"/>
    </w:pPr>
    <w:rPr>
      <w:rFonts w:ascii="Verdana" w:hAnsi="Verdana"/>
      <w:color w:val="000000"/>
      <w:sz w:val="15"/>
      <w:szCs w:val="20"/>
    </w:rPr>
  </w:style>
  <w:style w:type="paragraph" w:styleId="Dashes" w:customStyle="1">
    <w:name w:val="Dashes"/>
    <w:basedOn w:val="Normal"/>
    <w:rsid w:val="00410B17"/>
    <w:pPr>
      <w:numPr>
        <w:numId w:val="3"/>
      </w:numPr>
      <w:spacing w:after="120"/>
    </w:pPr>
    <w:rPr>
      <w:rFonts w:ascii="Times New Roman" w:hAnsi="Times New Roman"/>
      <w:szCs w:val="20"/>
    </w:rPr>
  </w:style>
  <w:style w:type="table" w:styleId="Grilledutableau">
    <w:name w:val="Table Grid"/>
    <w:basedOn w:val="TableauNormal"/>
    <w:uiPriority w:val="59"/>
    <w:rsid w:val="009705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rsid w:val="00927327"/>
    <w:rPr>
      <w:color w:val="0000FF"/>
      <w:u w:val="single"/>
    </w:rPr>
  </w:style>
  <w:style w:type="character" w:styleId="Lienhypertextesuivivisit">
    <w:name w:val="FollowedHyperlink"/>
    <w:basedOn w:val="Policepardfaut"/>
    <w:rsid w:val="0017315E"/>
    <w:rPr>
      <w:color w:val="800080"/>
      <w:u w:val="single"/>
    </w:rPr>
  </w:style>
  <w:style w:type="paragraph" w:styleId="Textedebulles">
    <w:name w:val="Balloon Text"/>
    <w:basedOn w:val="Normal"/>
    <w:link w:val="TextedebullesCar"/>
    <w:uiPriority w:val="99"/>
    <w:semiHidden/>
    <w:unhideWhenUsed/>
    <w:rsid w:val="00F856BF"/>
    <w:rPr>
      <w:rFonts w:ascii="Tahoma" w:hAnsi="Tahoma" w:cs="Tahoma"/>
      <w:sz w:val="16"/>
      <w:szCs w:val="16"/>
    </w:rPr>
  </w:style>
  <w:style w:type="character" w:styleId="TextedebullesCar" w:customStyle="1">
    <w:name w:val="Texte de bulles Car"/>
    <w:basedOn w:val="Policepardfaut"/>
    <w:link w:val="Textedebulles"/>
    <w:uiPriority w:val="99"/>
    <w:semiHidden/>
    <w:rsid w:val="00F856BF"/>
    <w:rPr>
      <w:rFonts w:ascii="Tahoma" w:hAnsi="Tahoma" w:cs="Tahoma"/>
      <w:kern w:val="24"/>
      <w:sz w:val="16"/>
      <w:szCs w:val="16"/>
      <w:lang w:eastAsia="ja-JP"/>
    </w:rPr>
  </w:style>
  <w:style w:type="paragraph" w:styleId="Default" w:customStyle="1">
    <w:name w:val="Default"/>
    <w:link w:val="DefaultChar"/>
    <w:rsid w:val="004E2AF9"/>
    <w:pPr>
      <w:widowControl w:val="0"/>
      <w:autoSpaceDE w:val="0"/>
      <w:autoSpaceDN w:val="0"/>
      <w:adjustRightInd w:val="0"/>
    </w:pPr>
    <w:rPr>
      <w:rFonts w:ascii="Garamond" w:hAnsi="Garamond" w:eastAsia="Times New Roman" w:cs="Garamond"/>
      <w:color w:val="000000"/>
      <w:sz w:val="24"/>
      <w:szCs w:val="24"/>
    </w:rPr>
  </w:style>
  <w:style w:type="paragraph" w:styleId="CM17" w:customStyle="1">
    <w:name w:val="CM17"/>
    <w:basedOn w:val="Default"/>
    <w:next w:val="Default"/>
    <w:rsid w:val="004E2AF9"/>
    <w:pPr>
      <w:spacing w:after="138"/>
    </w:pPr>
    <w:rPr>
      <w:color w:val="auto"/>
    </w:rPr>
  </w:style>
  <w:style w:type="paragraph" w:styleId="CM18" w:customStyle="1">
    <w:name w:val="CM18"/>
    <w:basedOn w:val="Default"/>
    <w:next w:val="Default"/>
    <w:rsid w:val="004E2AF9"/>
    <w:pPr>
      <w:spacing w:after="388"/>
    </w:pPr>
    <w:rPr>
      <w:color w:val="auto"/>
    </w:rPr>
  </w:style>
  <w:style w:type="paragraph" w:styleId="CM19" w:customStyle="1">
    <w:name w:val="CM19"/>
    <w:basedOn w:val="Default"/>
    <w:next w:val="Default"/>
    <w:link w:val="CM19Char"/>
    <w:rsid w:val="004E2AF9"/>
    <w:pPr>
      <w:spacing w:after="248"/>
    </w:pPr>
    <w:rPr>
      <w:color w:val="auto"/>
    </w:rPr>
  </w:style>
  <w:style w:type="paragraph" w:styleId="Paragraphedeliste">
    <w:name w:val="List Paragraph"/>
    <w:basedOn w:val="Bullets"/>
    <w:link w:val="ParagraphedelisteCar"/>
    <w:uiPriority w:val="34"/>
    <w:qFormat/>
    <w:rsid w:val="007B3662"/>
    <w:pPr>
      <w:spacing w:before="120" w:after="0"/>
    </w:pPr>
  </w:style>
  <w:style w:type="character" w:styleId="lev">
    <w:name w:val="Strong"/>
    <w:uiPriority w:val="22"/>
    <w:rsid w:val="007B3662"/>
    <w:rPr>
      <w:b/>
      <w:bCs/>
      <w:color w:val="auto"/>
    </w:rPr>
  </w:style>
  <w:style w:type="paragraph" w:styleId="Sansinterligne">
    <w:name w:val="No Spacing"/>
    <w:uiPriority w:val="1"/>
    <w:rsid w:val="002F49AF"/>
    <w:pPr>
      <w:widowControl w:val="0"/>
      <w:autoSpaceDE w:val="0"/>
      <w:autoSpaceDN w:val="0"/>
      <w:adjustRightInd w:val="0"/>
    </w:pPr>
    <w:rPr>
      <w:rFonts w:ascii="Garamond" w:hAnsi="Garamond" w:eastAsia="Times New Roman" w:cs="Garamond"/>
      <w:sz w:val="24"/>
      <w:szCs w:val="24"/>
    </w:rPr>
  </w:style>
  <w:style w:type="character" w:styleId="newsheadline" w:customStyle="1">
    <w:name w:val="newsheadline"/>
    <w:basedOn w:val="Policepardfaut"/>
    <w:rsid w:val="00CA34FE"/>
  </w:style>
  <w:style w:type="paragraph" w:styleId="Notedebasdepage">
    <w:name w:val="footnote text"/>
    <w:basedOn w:val="0Bodytext"/>
    <w:link w:val="NotedebasdepageCar"/>
    <w:uiPriority w:val="99"/>
    <w:unhideWhenUsed/>
    <w:rsid w:val="00CD787C"/>
    <w:pPr>
      <w:spacing w:before="0"/>
    </w:pPr>
    <w:rPr>
      <w:rFonts w:cs="Times New Roman"/>
      <w:sz w:val="18"/>
      <w:szCs w:val="20"/>
    </w:rPr>
  </w:style>
  <w:style w:type="character" w:styleId="NotedebasdepageCar" w:customStyle="1">
    <w:name w:val="Note de bas de page Car"/>
    <w:basedOn w:val="Policepardfaut"/>
    <w:link w:val="Notedebasdepage"/>
    <w:uiPriority w:val="99"/>
    <w:rsid w:val="00CD787C"/>
    <w:rPr>
      <w:rFonts w:ascii="Garamond" w:hAnsi="Garamond" w:eastAsia="Times New Roman"/>
      <w:sz w:val="18"/>
    </w:rPr>
  </w:style>
  <w:style w:type="character" w:styleId="Appelnotedebasdep">
    <w:name w:val="footnote reference"/>
    <w:basedOn w:val="Policepardfaut"/>
    <w:uiPriority w:val="99"/>
    <w:semiHidden/>
    <w:unhideWhenUsed/>
    <w:rsid w:val="00BF51DB"/>
    <w:rPr>
      <w:vertAlign w:val="superscript"/>
    </w:rPr>
  </w:style>
  <w:style w:type="paragraph" w:styleId="Notedefin">
    <w:name w:val="endnote text"/>
    <w:basedOn w:val="Normal"/>
    <w:link w:val="NotedefinCar"/>
    <w:uiPriority w:val="99"/>
    <w:semiHidden/>
    <w:unhideWhenUsed/>
    <w:rsid w:val="00FF6939"/>
    <w:pPr>
      <w:spacing w:before="0" w:line="240" w:lineRule="auto"/>
    </w:pPr>
    <w:rPr>
      <w:sz w:val="20"/>
      <w:szCs w:val="20"/>
    </w:rPr>
  </w:style>
  <w:style w:type="character" w:styleId="NotedefinCar" w:customStyle="1">
    <w:name w:val="Note de fin Car"/>
    <w:basedOn w:val="Policepardfaut"/>
    <w:link w:val="Notedefin"/>
    <w:uiPriority w:val="99"/>
    <w:semiHidden/>
    <w:rsid w:val="00FF6939"/>
    <w:rPr>
      <w:rFonts w:ascii="Garamond" w:hAnsi="Garamond" w:eastAsia="Times New Roman" w:cs="Garamond"/>
    </w:rPr>
  </w:style>
  <w:style w:type="character" w:styleId="Appeldenotedefin">
    <w:name w:val="endnote reference"/>
    <w:basedOn w:val="Policepardfaut"/>
    <w:uiPriority w:val="99"/>
    <w:semiHidden/>
    <w:unhideWhenUsed/>
    <w:rsid w:val="00FF6939"/>
    <w:rPr>
      <w:vertAlign w:val="superscript"/>
    </w:rPr>
  </w:style>
  <w:style w:type="paragraph" w:styleId="11Title" w:customStyle="1">
    <w:name w:val="11Title"/>
    <w:basedOn w:val="Normal"/>
    <w:link w:val="11TitleChar"/>
    <w:rsid w:val="00964168"/>
    <w:pPr>
      <w:spacing w:before="240"/>
    </w:pPr>
    <w:rPr>
      <w:rFonts w:cs="Arial"/>
      <w:b/>
      <w:caps/>
      <w:color w:val="C0504D"/>
      <w:sz w:val="20"/>
      <w:szCs w:val="20"/>
    </w:rPr>
  </w:style>
  <w:style w:type="character" w:styleId="11TitleChar" w:customStyle="1">
    <w:name w:val="11Title Char"/>
    <w:basedOn w:val="Policepardfaut"/>
    <w:link w:val="11Title"/>
    <w:rsid w:val="00964168"/>
    <w:rPr>
      <w:rFonts w:ascii="Garamond" w:hAnsi="Garamond" w:eastAsia="Times New Roman" w:cs="Arial"/>
      <w:b/>
      <w:caps/>
      <w:color w:val="C0504D"/>
    </w:rPr>
  </w:style>
  <w:style w:type="paragraph" w:styleId="1aMaintitle" w:customStyle="1">
    <w:name w:val="1a. Main title"/>
    <w:next w:val="1bSub-title"/>
    <w:link w:val="1aMaintitleChar"/>
    <w:qFormat/>
    <w:rsid w:val="00141B70"/>
    <w:pPr>
      <w:spacing w:before="240" w:after="120"/>
      <w:jc w:val="center"/>
    </w:pPr>
    <w:rPr>
      <w:rFonts w:ascii="Trebuchet MS" w:hAnsi="Trebuchet MS" w:eastAsia="Times New Roman" w:cs="Trebuchet MS"/>
      <w:b/>
      <w:bCs/>
      <w:caps/>
      <w:color w:val="000000"/>
      <w:sz w:val="28"/>
      <w:szCs w:val="24"/>
    </w:rPr>
  </w:style>
  <w:style w:type="paragraph" w:styleId="2aSectiontitle" w:customStyle="1">
    <w:name w:val="2a. Section title"/>
    <w:basedOn w:val="Titre1"/>
    <w:next w:val="0Bodytext"/>
    <w:link w:val="2aSectiontitleChar"/>
    <w:qFormat/>
    <w:rsid w:val="00C362E8"/>
    <w:pPr>
      <w:keepNext/>
      <w:numPr>
        <w:numId w:val="5"/>
      </w:numPr>
      <w:spacing w:before="240"/>
    </w:pPr>
    <w:rPr>
      <w:rFonts w:cs="Arial"/>
      <w:b/>
      <w:bCs/>
      <w:sz w:val="24"/>
      <w:szCs w:val="24"/>
    </w:rPr>
  </w:style>
  <w:style w:type="character" w:styleId="DefaultChar" w:customStyle="1">
    <w:name w:val="Default Char"/>
    <w:basedOn w:val="Policepardfaut"/>
    <w:link w:val="Default"/>
    <w:rsid w:val="00702876"/>
    <w:rPr>
      <w:rFonts w:ascii="Garamond" w:hAnsi="Garamond" w:eastAsia="Times New Roman" w:cs="Garamond"/>
      <w:color w:val="000000"/>
      <w:sz w:val="24"/>
      <w:szCs w:val="24"/>
    </w:rPr>
  </w:style>
  <w:style w:type="character" w:styleId="CM19Char" w:customStyle="1">
    <w:name w:val="CM19 Char"/>
    <w:basedOn w:val="DefaultChar"/>
    <w:link w:val="CM19"/>
    <w:rsid w:val="00702876"/>
    <w:rPr>
      <w:rFonts w:ascii="Garamond" w:hAnsi="Garamond" w:eastAsia="Times New Roman" w:cs="Garamond"/>
      <w:color w:val="000000"/>
      <w:sz w:val="24"/>
      <w:szCs w:val="24"/>
    </w:rPr>
  </w:style>
  <w:style w:type="character" w:styleId="1aMaintitleChar" w:customStyle="1">
    <w:name w:val="1a. Main title Char"/>
    <w:basedOn w:val="CM19Char"/>
    <w:link w:val="1aMaintitle"/>
    <w:rsid w:val="00141B70"/>
    <w:rPr>
      <w:rFonts w:ascii="Trebuchet MS" w:hAnsi="Trebuchet MS" w:eastAsia="Times New Roman" w:cs="Trebuchet MS"/>
      <w:b/>
      <w:bCs/>
      <w:caps/>
      <w:color w:val="000000"/>
      <w:sz w:val="28"/>
      <w:szCs w:val="24"/>
    </w:rPr>
  </w:style>
  <w:style w:type="paragraph" w:styleId="3aBullets" w:customStyle="1">
    <w:name w:val="3a. Bullets"/>
    <w:basedOn w:val="0Bodytext"/>
    <w:link w:val="3aBulletsChar"/>
    <w:qFormat/>
    <w:rsid w:val="00C42D4A"/>
    <w:pPr>
      <w:numPr>
        <w:numId w:val="6"/>
      </w:numPr>
    </w:pPr>
  </w:style>
  <w:style w:type="character" w:styleId="BulletsChar" w:customStyle="1">
    <w:name w:val="Bullets Char"/>
    <w:basedOn w:val="Policepardfaut"/>
    <w:link w:val="Bullets"/>
    <w:rsid w:val="00702876"/>
    <w:rPr>
      <w:rFonts w:ascii="Garamond" w:hAnsi="Garamond" w:eastAsia="Times New Roman" w:cs="Garamond"/>
      <w:sz w:val="24"/>
      <w:szCs w:val="24"/>
    </w:rPr>
  </w:style>
  <w:style w:type="character" w:styleId="ParagraphedelisteCar" w:customStyle="1">
    <w:name w:val="Paragraphe de liste Car"/>
    <w:basedOn w:val="BulletsChar"/>
    <w:link w:val="Paragraphedeliste"/>
    <w:uiPriority w:val="34"/>
    <w:rsid w:val="00702876"/>
    <w:rPr>
      <w:rFonts w:ascii="Garamond" w:hAnsi="Garamond" w:eastAsia="Times New Roman" w:cs="Garamond"/>
      <w:sz w:val="24"/>
      <w:szCs w:val="24"/>
    </w:rPr>
  </w:style>
  <w:style w:type="character" w:styleId="2aSectiontitleChar" w:customStyle="1">
    <w:name w:val="2a. Section title Char"/>
    <w:basedOn w:val="ParagraphedelisteCar"/>
    <w:link w:val="2aSectiontitle"/>
    <w:rsid w:val="0088696D"/>
    <w:rPr>
      <w:rFonts w:ascii="Trebuchet MS" w:hAnsi="Trebuchet MS" w:eastAsia="Times New Roman" w:cs="Arial"/>
      <w:b/>
      <w:bCs/>
      <w:sz w:val="24"/>
      <w:szCs w:val="24"/>
    </w:rPr>
  </w:style>
  <w:style w:type="paragraph" w:styleId="3bSubbullets" w:customStyle="1">
    <w:name w:val="3b. Subbullets"/>
    <w:basedOn w:val="0Bodytext"/>
    <w:link w:val="3bSubbulletsChar"/>
    <w:qFormat/>
    <w:rsid w:val="00C42D4A"/>
    <w:pPr>
      <w:numPr>
        <w:ilvl w:val="1"/>
        <w:numId w:val="6"/>
      </w:numPr>
    </w:pPr>
    <w:rPr>
      <w:bCs/>
    </w:rPr>
  </w:style>
  <w:style w:type="character" w:styleId="3aBulletsChar" w:customStyle="1">
    <w:name w:val="3a. Bullets Char"/>
    <w:basedOn w:val="ParagraphedelisteCar"/>
    <w:link w:val="3aBullets"/>
    <w:rsid w:val="00C42D4A"/>
    <w:rPr>
      <w:rFonts w:ascii="Garamond" w:hAnsi="Garamond" w:eastAsia="Times New Roman" w:cs="Arial"/>
      <w:sz w:val="24"/>
      <w:szCs w:val="24"/>
    </w:rPr>
  </w:style>
  <w:style w:type="paragraph" w:styleId="5Sources" w:customStyle="1">
    <w:name w:val="5. Sources"/>
    <w:basedOn w:val="0Bodytext"/>
    <w:link w:val="5SourcesChar"/>
    <w:qFormat/>
    <w:rsid w:val="00702876"/>
    <w:pPr>
      <w:ind w:left="180" w:hanging="180"/>
    </w:pPr>
  </w:style>
  <w:style w:type="character" w:styleId="3bSubbulletsChar" w:customStyle="1">
    <w:name w:val="3b. Subbullets Char"/>
    <w:basedOn w:val="Policepardfaut"/>
    <w:link w:val="3bSubbullets"/>
    <w:rsid w:val="00C42D4A"/>
    <w:rPr>
      <w:rFonts w:ascii="Garamond" w:hAnsi="Garamond" w:eastAsia="Times New Roman" w:cs="Arial"/>
      <w:bCs/>
      <w:sz w:val="24"/>
      <w:szCs w:val="24"/>
    </w:rPr>
  </w:style>
  <w:style w:type="paragraph" w:styleId="0Bodytext" w:customStyle="1">
    <w:name w:val="0. Body text"/>
    <w:link w:val="0BodytextChar"/>
    <w:qFormat/>
    <w:rsid w:val="00755B0F"/>
    <w:pPr>
      <w:spacing w:before="120"/>
    </w:pPr>
    <w:rPr>
      <w:rFonts w:ascii="Garamond" w:hAnsi="Garamond" w:eastAsia="Times New Roman" w:cs="Arial"/>
      <w:sz w:val="24"/>
      <w:szCs w:val="24"/>
    </w:rPr>
  </w:style>
  <w:style w:type="character" w:styleId="5SourcesChar" w:customStyle="1">
    <w:name w:val="5. Sources Char"/>
    <w:basedOn w:val="Policepardfaut"/>
    <w:link w:val="5Sources"/>
    <w:rsid w:val="00F137A0"/>
    <w:rPr>
      <w:rFonts w:ascii="Garamond" w:hAnsi="Garamond" w:eastAsia="Times New Roman" w:cs="Arial"/>
      <w:sz w:val="24"/>
      <w:szCs w:val="24"/>
    </w:rPr>
  </w:style>
  <w:style w:type="character" w:styleId="0BodytextChar" w:customStyle="1">
    <w:name w:val="0. Body text Char"/>
    <w:basedOn w:val="3aBulletsChar"/>
    <w:link w:val="0Bodytext"/>
    <w:rsid w:val="00755B0F"/>
    <w:rPr>
      <w:rFonts w:ascii="Garamond" w:hAnsi="Garamond" w:eastAsia="Times New Roman" w:cs="Arial"/>
      <w:sz w:val="24"/>
      <w:szCs w:val="24"/>
    </w:rPr>
  </w:style>
  <w:style w:type="paragraph" w:styleId="4aNumber" w:customStyle="1">
    <w:name w:val="4a. Number"/>
    <w:basedOn w:val="0Bodytext"/>
    <w:link w:val="4aNumberChar"/>
    <w:qFormat/>
    <w:rsid w:val="0007071E"/>
    <w:pPr>
      <w:numPr>
        <w:numId w:val="7"/>
      </w:numPr>
    </w:pPr>
  </w:style>
  <w:style w:type="character" w:styleId="4aNumberChar" w:customStyle="1">
    <w:name w:val="4a. Number Char"/>
    <w:basedOn w:val="3aBulletsChar"/>
    <w:link w:val="4aNumber"/>
    <w:rsid w:val="00755B0F"/>
    <w:rPr>
      <w:rFonts w:ascii="Garamond" w:hAnsi="Garamond" w:eastAsia="Times New Roman" w:cs="Arial"/>
      <w:sz w:val="24"/>
      <w:szCs w:val="24"/>
    </w:rPr>
  </w:style>
  <w:style w:type="paragraph" w:styleId="2bSub-title" w:customStyle="1">
    <w:name w:val="2b. Sub-title"/>
    <w:basedOn w:val="Titre2"/>
    <w:next w:val="0Bodytext"/>
    <w:link w:val="2bSub-titleChar"/>
    <w:qFormat/>
    <w:rsid w:val="0088696D"/>
    <w:pPr>
      <w:keepNext/>
    </w:pPr>
    <w:rPr>
      <w:rFonts w:ascii="Garamond" w:hAnsi="Garamond"/>
    </w:rPr>
  </w:style>
  <w:style w:type="character" w:styleId="2bSub-titleChar" w:customStyle="1">
    <w:name w:val="2b. Sub-title Char"/>
    <w:basedOn w:val="0BodytextChar"/>
    <w:link w:val="2bSub-title"/>
    <w:rsid w:val="0088696D"/>
    <w:rPr>
      <w:rFonts w:ascii="Garamond" w:hAnsi="Garamond" w:eastAsia="Times New Roman" w:cs="Trebuchet MS"/>
      <w:b/>
      <w:bCs/>
      <w:sz w:val="24"/>
      <w:szCs w:val="24"/>
    </w:rPr>
  </w:style>
  <w:style w:type="paragraph" w:styleId="8cTabletext" w:customStyle="1">
    <w:name w:val="8c. Table text"/>
    <w:basedOn w:val="0Bodytext"/>
    <w:link w:val="8cTabletextChar"/>
    <w:qFormat/>
    <w:rsid w:val="00B03576"/>
    <w:pPr>
      <w:widowControl w:val="0"/>
      <w:autoSpaceDE w:val="0"/>
      <w:autoSpaceDN w:val="0"/>
      <w:adjustRightInd w:val="0"/>
      <w:spacing w:before="40" w:after="20" w:line="271" w:lineRule="atLeast"/>
    </w:pPr>
    <w:rPr>
      <w:rFonts w:ascii="Trebuchet MS" w:hAnsi="Trebuchet MS"/>
      <w:sz w:val="18"/>
      <w:szCs w:val="20"/>
    </w:rPr>
  </w:style>
  <w:style w:type="paragraph" w:styleId="8bTableheader" w:customStyle="1">
    <w:name w:val="8b. Table header"/>
    <w:basedOn w:val="8cTabletext"/>
    <w:link w:val="8bTableheaderChar"/>
    <w:qFormat/>
    <w:rsid w:val="00B03576"/>
    <w:rPr>
      <w:b/>
      <w:sz w:val="20"/>
    </w:rPr>
  </w:style>
  <w:style w:type="character" w:styleId="8cTabletextChar" w:customStyle="1">
    <w:name w:val="8c. Table text Char"/>
    <w:basedOn w:val="Policepardfaut"/>
    <w:link w:val="8cTabletext"/>
    <w:rsid w:val="00B03576"/>
    <w:rPr>
      <w:rFonts w:ascii="Trebuchet MS" w:hAnsi="Trebuchet MS" w:eastAsia="Times New Roman" w:cs="Arial"/>
      <w:sz w:val="18"/>
    </w:rPr>
  </w:style>
  <w:style w:type="character" w:styleId="8bTableheaderChar" w:customStyle="1">
    <w:name w:val="8b. Table header Char"/>
    <w:basedOn w:val="8cTabletextChar"/>
    <w:link w:val="8bTableheader"/>
    <w:rsid w:val="00B03576"/>
    <w:rPr>
      <w:rFonts w:ascii="Trebuchet MS" w:hAnsi="Trebuchet MS" w:eastAsia="Times New Roman" w:cs="Arial"/>
      <w:b/>
      <w:sz w:val="18"/>
    </w:rPr>
  </w:style>
  <w:style w:type="paragraph" w:styleId="ToFromstyle" w:customStyle="1">
    <w:name w:val="To/From style"/>
    <w:basedOn w:val="0Bodytext"/>
    <w:link w:val="ToFromstyleChar"/>
    <w:qFormat/>
    <w:rsid w:val="0048341D"/>
    <w:pPr>
      <w:tabs>
        <w:tab w:val="left" w:pos="4590"/>
      </w:tabs>
      <w:spacing w:before="60"/>
    </w:pPr>
  </w:style>
  <w:style w:type="character" w:styleId="ToFromstyleChar" w:customStyle="1">
    <w:name w:val="To/From style Char"/>
    <w:basedOn w:val="0BodytextChar"/>
    <w:link w:val="ToFromstyle"/>
    <w:rsid w:val="0048341D"/>
    <w:rPr>
      <w:rFonts w:ascii="Garamond" w:hAnsi="Garamond" w:eastAsia="Times New Roman" w:cs="Arial"/>
      <w:sz w:val="24"/>
      <w:szCs w:val="24"/>
    </w:rPr>
  </w:style>
  <w:style w:type="character" w:styleId="wideparrichtexteditortext" w:customStyle="1">
    <w:name w:val="wideparrichtexteditortext"/>
    <w:basedOn w:val="Policepardfaut"/>
    <w:rsid w:val="00F1003E"/>
  </w:style>
  <w:style w:type="character" w:styleId="Marquedecommentaire">
    <w:name w:val="annotation reference"/>
    <w:basedOn w:val="Policepardfaut"/>
    <w:uiPriority w:val="99"/>
    <w:semiHidden/>
    <w:unhideWhenUsed/>
    <w:rsid w:val="00624993"/>
    <w:rPr>
      <w:sz w:val="16"/>
      <w:szCs w:val="16"/>
    </w:rPr>
  </w:style>
  <w:style w:type="paragraph" w:styleId="Commentaire">
    <w:name w:val="annotation text"/>
    <w:basedOn w:val="Normal"/>
    <w:link w:val="CommentaireCar"/>
    <w:uiPriority w:val="99"/>
    <w:unhideWhenUsed/>
    <w:rsid w:val="00624993"/>
    <w:pPr>
      <w:widowControl/>
      <w:autoSpaceDE/>
      <w:autoSpaceDN/>
      <w:adjustRightInd/>
      <w:spacing w:line="240" w:lineRule="auto"/>
    </w:pPr>
    <w:rPr>
      <w:rFonts w:eastAsia="MS Mincho" w:cs="Times New Roman"/>
      <w:sz w:val="20"/>
      <w:szCs w:val="20"/>
      <w:lang w:eastAsia="ja-JP"/>
    </w:rPr>
  </w:style>
  <w:style w:type="character" w:styleId="CommentaireCar" w:customStyle="1">
    <w:name w:val="Commentaire Car"/>
    <w:basedOn w:val="Policepardfaut"/>
    <w:link w:val="Commentaire"/>
    <w:uiPriority w:val="99"/>
    <w:rsid w:val="00624993"/>
    <w:rPr>
      <w:rFonts w:ascii="Garamond" w:hAnsi="Garamond"/>
      <w:lang w:eastAsia="ja-JP"/>
    </w:rPr>
  </w:style>
  <w:style w:type="character" w:styleId="Titre2Car" w:customStyle="1">
    <w:name w:val="Titre 2 Car"/>
    <w:basedOn w:val="Policepardfaut"/>
    <w:link w:val="Titre2"/>
    <w:rsid w:val="000E503D"/>
    <w:rPr>
      <w:rFonts w:ascii="Trebuchet MS" w:hAnsi="Trebuchet MS" w:eastAsia="Times New Roman" w:cs="Trebuchet MS"/>
      <w:b/>
      <w:bCs/>
      <w:sz w:val="24"/>
      <w:szCs w:val="24"/>
    </w:rPr>
  </w:style>
  <w:style w:type="paragraph" w:styleId="8aTabledescription" w:customStyle="1">
    <w:name w:val="8a. Table description"/>
    <w:basedOn w:val="0Bodytext"/>
    <w:link w:val="8aTabledescriptionChar"/>
    <w:qFormat/>
    <w:rsid w:val="00EB0259"/>
    <w:pPr>
      <w:keepNext/>
      <w:keepLines/>
      <w:spacing w:before="240"/>
    </w:pPr>
    <w:rPr>
      <w:b/>
    </w:rPr>
  </w:style>
  <w:style w:type="character" w:styleId="8aTabledescriptionChar" w:customStyle="1">
    <w:name w:val="8a. Table description Char"/>
    <w:basedOn w:val="Policepardfaut"/>
    <w:link w:val="8aTabledescription"/>
    <w:rsid w:val="00EB0259"/>
    <w:rPr>
      <w:rFonts w:ascii="Garamond" w:hAnsi="Garamond" w:eastAsia="Times New Roman" w:cs="Arial"/>
      <w:b/>
      <w:sz w:val="24"/>
      <w:szCs w:val="24"/>
    </w:rPr>
  </w:style>
  <w:style w:type="character" w:styleId="subhead2" w:customStyle="1">
    <w:name w:val="subhead2"/>
    <w:basedOn w:val="Policepardfaut"/>
    <w:rsid w:val="00C52CB1"/>
  </w:style>
  <w:style w:type="character" w:styleId="Accentuation">
    <w:name w:val="Emphasis"/>
    <w:basedOn w:val="0BodytextChar"/>
    <w:uiPriority w:val="20"/>
    <w:qFormat/>
    <w:rsid w:val="00055059"/>
    <w:rPr>
      <w:rFonts w:ascii="Garamond" w:hAnsi="Garamond" w:eastAsia="Times New Roman" w:cs="Arial"/>
      <w:i/>
      <w:iCs/>
      <w:sz w:val="24"/>
      <w:szCs w:val="24"/>
    </w:rPr>
  </w:style>
  <w:style w:type="paragraph" w:styleId="Objetducommentaire">
    <w:name w:val="annotation subject"/>
    <w:basedOn w:val="Commentaire"/>
    <w:next w:val="Commentaire"/>
    <w:link w:val="ObjetducommentaireCar"/>
    <w:uiPriority w:val="99"/>
    <w:semiHidden/>
    <w:unhideWhenUsed/>
    <w:rsid w:val="004B6F46"/>
    <w:pPr>
      <w:widowControl w:val="0"/>
      <w:autoSpaceDE w:val="0"/>
      <w:autoSpaceDN w:val="0"/>
      <w:adjustRightInd w:val="0"/>
    </w:pPr>
    <w:rPr>
      <w:rFonts w:eastAsia="Times New Roman" w:cs="Garamond"/>
      <w:b/>
      <w:bCs/>
      <w:lang w:eastAsia="en-US"/>
    </w:rPr>
  </w:style>
  <w:style w:type="character" w:styleId="ObjetducommentaireCar" w:customStyle="1">
    <w:name w:val="Objet du commentaire Car"/>
    <w:basedOn w:val="CommentaireCar"/>
    <w:link w:val="Objetducommentaire"/>
    <w:uiPriority w:val="99"/>
    <w:semiHidden/>
    <w:rsid w:val="004B6F46"/>
    <w:rPr>
      <w:rFonts w:ascii="Garamond" w:hAnsi="Garamond" w:eastAsia="Times New Roman" w:cs="Garamond"/>
      <w:b/>
      <w:bCs/>
      <w:lang w:eastAsia="ja-JP"/>
    </w:rPr>
  </w:style>
  <w:style w:type="paragraph" w:styleId="Rvision">
    <w:name w:val="Revision"/>
    <w:hidden/>
    <w:uiPriority w:val="99"/>
    <w:semiHidden/>
    <w:rsid w:val="004B6F46"/>
    <w:rPr>
      <w:rFonts w:ascii="Garamond" w:hAnsi="Garamond" w:eastAsia="Times New Roman" w:cs="Garamond"/>
      <w:sz w:val="24"/>
      <w:szCs w:val="24"/>
    </w:rPr>
  </w:style>
  <w:style w:type="paragraph" w:styleId="Sub-title2blue" w:customStyle="1">
    <w:name w:val="Sub-title2 (blue)"/>
    <w:basedOn w:val="2bSub-title"/>
    <w:link w:val="Sub-title2blueChar"/>
    <w:rsid w:val="00550C4E"/>
    <w:rPr>
      <w:color w:val="4F81BD" w:themeColor="accent1"/>
    </w:rPr>
  </w:style>
  <w:style w:type="character" w:styleId="Sub-title2blueChar" w:customStyle="1">
    <w:name w:val="Sub-title2 (blue) Char"/>
    <w:basedOn w:val="2bSub-titleChar"/>
    <w:link w:val="Sub-title2blue"/>
    <w:rsid w:val="00550C4E"/>
    <w:rPr>
      <w:rFonts w:ascii="Garamond" w:hAnsi="Garamond" w:eastAsia="Times New Roman" w:cs="Arial"/>
      <w:b/>
      <w:bCs/>
      <w:color w:val="4F81BD" w:themeColor="accent1"/>
      <w:sz w:val="24"/>
      <w:szCs w:val="24"/>
    </w:rPr>
  </w:style>
  <w:style w:type="paragraph" w:styleId="6Footnote" w:customStyle="1">
    <w:name w:val="6. Footnote"/>
    <w:basedOn w:val="0Bodytext"/>
    <w:link w:val="6FootnoteChar"/>
    <w:rsid w:val="009F03C6"/>
    <w:pPr>
      <w:spacing w:before="0"/>
    </w:pPr>
    <w:rPr>
      <w:sz w:val="18"/>
      <w:szCs w:val="18"/>
    </w:rPr>
  </w:style>
  <w:style w:type="paragraph" w:styleId="1bSub-title" w:customStyle="1">
    <w:name w:val="1b. Sub-title"/>
    <w:link w:val="1bSub-titleChar"/>
    <w:qFormat/>
    <w:rsid w:val="00755B0F"/>
    <w:pPr>
      <w:widowControl w:val="0"/>
      <w:autoSpaceDE w:val="0"/>
      <w:autoSpaceDN w:val="0"/>
      <w:adjustRightInd w:val="0"/>
      <w:jc w:val="center"/>
    </w:pPr>
    <w:rPr>
      <w:rFonts w:ascii="Trebuchet MS" w:hAnsi="Trebuchet MS" w:eastAsia="Times New Roman" w:cs="Trebuchet MS"/>
      <w:bCs/>
      <w:caps/>
      <w:color w:val="000000"/>
      <w:sz w:val="22"/>
      <w:szCs w:val="24"/>
    </w:rPr>
  </w:style>
  <w:style w:type="character" w:styleId="6FootnoteChar" w:customStyle="1">
    <w:name w:val="6. Footnote Char"/>
    <w:basedOn w:val="NotedebasdepageCar"/>
    <w:link w:val="6Footnote"/>
    <w:rsid w:val="009F03C6"/>
    <w:rPr>
      <w:rFonts w:ascii="Garamond" w:hAnsi="Garamond" w:eastAsia="Times New Roman" w:cs="Arial"/>
      <w:sz w:val="18"/>
      <w:szCs w:val="18"/>
    </w:rPr>
  </w:style>
  <w:style w:type="character" w:styleId="1bSub-titleChar" w:customStyle="1">
    <w:name w:val="1b. Sub-title Char"/>
    <w:basedOn w:val="1aMaintitleChar"/>
    <w:link w:val="1bSub-title"/>
    <w:rsid w:val="00755B0F"/>
    <w:rPr>
      <w:rFonts w:ascii="Trebuchet MS" w:hAnsi="Trebuchet MS" w:eastAsia="Times New Roman" w:cs="Trebuchet MS"/>
      <w:b/>
      <w:bCs/>
      <w:caps/>
      <w:color w:val="000000"/>
      <w:sz w:val="22"/>
      <w:szCs w:val="24"/>
    </w:rPr>
  </w:style>
  <w:style w:type="character" w:styleId="PieddepageCar" w:customStyle="1">
    <w:name w:val="Pied de page Car"/>
    <w:basedOn w:val="Policepardfaut"/>
    <w:link w:val="Pieddepage"/>
    <w:uiPriority w:val="99"/>
    <w:rsid w:val="00C35B44"/>
    <w:rPr>
      <w:rFonts w:ascii="Garamond" w:hAnsi="Garamond" w:eastAsia="Times New Roman" w:cs="Garamond"/>
      <w:sz w:val="24"/>
      <w:szCs w:val="24"/>
    </w:rPr>
  </w:style>
  <w:style w:type="paragraph" w:styleId="7aFigurenumber" w:customStyle="1">
    <w:name w:val="7a. Figure number"/>
    <w:basedOn w:val="0Bodytext"/>
    <w:next w:val="7bFiguretitle"/>
    <w:link w:val="7aFigurenumberChar"/>
    <w:qFormat/>
    <w:rsid w:val="00685780"/>
    <w:rPr>
      <w:rFonts w:ascii="Trebuchet MS" w:hAnsi="Trebuchet MS"/>
      <w:b/>
      <w:color w:val="365F91" w:themeColor="accent1" w:themeShade="BF"/>
      <w:sz w:val="20"/>
    </w:rPr>
  </w:style>
  <w:style w:type="paragraph" w:styleId="7bFiguretitle" w:customStyle="1">
    <w:name w:val="7b. Figure title"/>
    <w:basedOn w:val="0Bodytext"/>
    <w:next w:val="7cFigureunits"/>
    <w:link w:val="7bFiguretitleChar"/>
    <w:qFormat/>
    <w:rsid w:val="00B6155A"/>
    <w:pPr>
      <w:spacing w:before="0"/>
    </w:pPr>
    <w:rPr>
      <w:rFonts w:ascii="Trebuchet MS" w:hAnsi="Trebuchet MS"/>
      <w:b/>
      <w:bCs/>
    </w:rPr>
  </w:style>
  <w:style w:type="character" w:styleId="7aFigurenumberChar" w:customStyle="1">
    <w:name w:val="7a. Figure number Char"/>
    <w:basedOn w:val="0BodytextChar"/>
    <w:link w:val="7aFigurenumber"/>
    <w:rsid w:val="00685780"/>
    <w:rPr>
      <w:rFonts w:ascii="Trebuchet MS" w:hAnsi="Trebuchet MS" w:eastAsia="Times New Roman" w:cs="Arial"/>
      <w:b/>
      <w:color w:val="365F91" w:themeColor="accent1" w:themeShade="BF"/>
      <w:sz w:val="24"/>
      <w:szCs w:val="24"/>
    </w:rPr>
  </w:style>
  <w:style w:type="paragraph" w:styleId="7cFigureunits" w:customStyle="1">
    <w:name w:val="7c. Figure units"/>
    <w:basedOn w:val="0Bodytext"/>
    <w:link w:val="7cFigureunitsChar"/>
    <w:qFormat/>
    <w:rsid w:val="00B6155A"/>
    <w:pPr>
      <w:spacing w:before="0"/>
    </w:pPr>
    <w:rPr>
      <w:rFonts w:ascii="Trebuchet MS" w:hAnsi="Trebuchet MS"/>
      <w:bCs/>
      <w:sz w:val="20"/>
    </w:rPr>
  </w:style>
  <w:style w:type="character" w:styleId="7bFiguretitleChar" w:customStyle="1">
    <w:name w:val="7b. Figure title Char"/>
    <w:basedOn w:val="0BodytextChar"/>
    <w:link w:val="7bFiguretitle"/>
    <w:rsid w:val="00B6155A"/>
    <w:rPr>
      <w:rFonts w:ascii="Trebuchet MS" w:hAnsi="Trebuchet MS" w:eastAsia="Times New Roman" w:cs="Arial"/>
      <w:b/>
      <w:bCs/>
      <w:sz w:val="24"/>
      <w:szCs w:val="24"/>
    </w:rPr>
  </w:style>
  <w:style w:type="table" w:styleId="RSGTable" w:customStyle="1">
    <w:name w:val="RSG Table"/>
    <w:basedOn w:val="Tableauprofessionnel"/>
    <w:uiPriority w:val="99"/>
    <w:qFormat/>
    <w:rsid w:val="005D0290"/>
    <w:rPr>
      <w:rFonts w:ascii="Trebuchet MS" w:hAnsi="Trebuchet MS"/>
      <w:sz w:val="18"/>
      <w:lang w:val="fr-FR" w:eastAsia="fr-FR"/>
    </w:rPr>
    <w:tblPr>
      <w:tblStyleRowBandSize w:val="1"/>
      <w:tblInd w:w="14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tcPr>
      <w:shd w:val="clear" w:color="auto" w:fill="auto"/>
    </w:tcPr>
    <w:tblStylePr w:type="firstRow">
      <w:rPr>
        <w:rFonts w:ascii="Trebuchet MS" w:hAnsi="Trebuchet MS"/>
        <w:b/>
        <w:bCs/>
        <w:color w:val="auto"/>
        <w:sz w:val="20"/>
      </w:rPr>
      <w:tblPr/>
      <w:tcPr>
        <w:tcBorders>
          <w:tl2br w:val="none" w:color="auto" w:sz="0" w:space="0"/>
          <w:tr2bl w:val="none" w:color="auto" w:sz="0" w:space="0"/>
        </w:tcBorders>
        <w:shd w:val="clear" w:color="auto" w:fill="A6A6A6" w:themeFill="background1" w:themeFillShade="A6"/>
      </w:tcPr>
    </w:tblStylePr>
    <w:tblStylePr w:type="lastRow">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band1Vert">
      <w:tblPr/>
      <w:tcPr>
        <w:shd w:val="clear" w:color="auto" w:fill="D3DFEE" w:themeFill="accent1" w:themeFillTint="3F"/>
      </w:tcPr>
    </w:tblStylePr>
    <w:tblStylePr w:type="band2Horz">
      <w:tblPr/>
      <w:tcPr>
        <w:shd w:val="clear" w:color="auto" w:fill="F2F2F2" w:themeFill="background1" w:themeFillShade="F2"/>
      </w:tcPr>
    </w:tblStylePr>
  </w:style>
  <w:style w:type="character" w:styleId="7cFigureunitsChar" w:customStyle="1">
    <w:name w:val="7c. Figure units Char"/>
    <w:basedOn w:val="0BodytextChar"/>
    <w:link w:val="7cFigureunits"/>
    <w:rsid w:val="00B6155A"/>
    <w:rPr>
      <w:rFonts w:ascii="Trebuchet MS" w:hAnsi="Trebuchet MS" w:eastAsia="Times New Roman" w:cs="Arial"/>
      <w:bCs/>
      <w:sz w:val="24"/>
      <w:szCs w:val="24"/>
    </w:rPr>
  </w:style>
  <w:style w:type="table" w:styleId="LightShading1" w:customStyle="1">
    <w:name w:val="Light Shading1"/>
    <w:basedOn w:val="TableauNormal"/>
    <w:uiPriority w:val="60"/>
    <w:rsid w:val="00FF087A"/>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customStyle="1">
    <w:name w:val="Light Shading - Accent 11"/>
    <w:basedOn w:val="TableauNormal"/>
    <w:uiPriority w:val="60"/>
    <w:rsid w:val="00FF087A"/>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FF087A"/>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FF087A"/>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1" w:customStyle="1">
    <w:name w:val="Light List1"/>
    <w:basedOn w:val="TableauNormal"/>
    <w:uiPriority w:val="61"/>
    <w:rsid w:val="00FF087A"/>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Trameclaire-Accent6">
    <w:name w:val="Light Shading Accent 6"/>
    <w:basedOn w:val="TableauNormal"/>
    <w:uiPriority w:val="60"/>
    <w:rsid w:val="00FF087A"/>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2cThirdlevelheader" w:customStyle="1">
    <w:name w:val="2c. Third level header"/>
    <w:basedOn w:val="0Bodytext"/>
    <w:next w:val="0Bodytext"/>
    <w:link w:val="2cThirdlevelheaderChar"/>
    <w:qFormat/>
    <w:rsid w:val="00204B2A"/>
    <w:pPr>
      <w:keepNext/>
    </w:pPr>
    <w:rPr>
      <w:b/>
      <w:i/>
    </w:rPr>
  </w:style>
  <w:style w:type="table" w:styleId="MediumShading1-Accent11" w:customStyle="1">
    <w:name w:val="Medium Shading 1 - Accent 11"/>
    <w:basedOn w:val="TableauNormal"/>
    <w:uiPriority w:val="63"/>
    <w:rsid w:val="00FF087A"/>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professionnel">
    <w:name w:val="Table Professional"/>
    <w:basedOn w:val="TableauNormal"/>
    <w:uiPriority w:val="99"/>
    <w:semiHidden/>
    <w:unhideWhenUsed/>
    <w:rsid w:val="00FF087A"/>
    <w:pPr>
      <w:widowControl w:val="0"/>
      <w:autoSpaceDE w:val="0"/>
      <w:autoSpaceDN w:val="0"/>
      <w:adjustRightInd w:val="0"/>
      <w:spacing w:before="120" w:line="271"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character" w:styleId="2cThirdlevelheaderChar" w:customStyle="1">
    <w:name w:val="2c. Third level header Char"/>
    <w:basedOn w:val="0BodytextChar"/>
    <w:link w:val="2cThirdlevelheader"/>
    <w:rsid w:val="00204B2A"/>
    <w:rPr>
      <w:rFonts w:ascii="Garamond" w:hAnsi="Garamond" w:eastAsia="Times New Roman" w:cs="Arial"/>
      <w:b/>
      <w:i/>
      <w:sz w:val="24"/>
      <w:szCs w:val="24"/>
    </w:rPr>
  </w:style>
  <w:style w:type="paragraph" w:styleId="4bSub-numberlettered" w:customStyle="1">
    <w:name w:val="4b. Sub-number (lettered)"/>
    <w:basedOn w:val="4aNumber"/>
    <w:link w:val="4bSub-numberletteredChar"/>
    <w:qFormat/>
    <w:rsid w:val="008A0AB6"/>
    <w:pPr>
      <w:numPr>
        <w:ilvl w:val="1"/>
      </w:numPr>
    </w:pPr>
  </w:style>
  <w:style w:type="character" w:styleId="4bSub-numberletteredChar" w:customStyle="1">
    <w:name w:val="4b. Sub-number (lettered) Char"/>
    <w:basedOn w:val="4aNumberChar"/>
    <w:link w:val="4bSub-numberlettered"/>
    <w:rsid w:val="008A0AB6"/>
    <w:rPr>
      <w:rFonts w:ascii="Garamond" w:hAnsi="Garamond" w:eastAsia="Times New Roman" w:cs="Arial"/>
      <w:sz w:val="24"/>
      <w:szCs w:val="24"/>
    </w:rPr>
  </w:style>
  <w:style w:type="paragraph" w:styleId="NormalWeb">
    <w:name w:val="Normal (Web)"/>
    <w:basedOn w:val="Normal"/>
    <w:uiPriority w:val="99"/>
    <w:unhideWhenUsed/>
    <w:rsid w:val="002B1C78"/>
    <w:pPr>
      <w:widowControl/>
      <w:autoSpaceDE/>
      <w:autoSpaceDN/>
      <w:adjustRightInd/>
      <w:spacing w:before="100" w:beforeAutospacing="1" w:after="100" w:afterAutospacing="1" w:line="240" w:lineRule="auto"/>
    </w:pPr>
    <w:rPr>
      <w:rFonts w:ascii="Times" w:hAnsi="Times" w:cs="Times New Roman" w:eastAsiaTheme="minorEastAsia"/>
      <w:sz w:val="20"/>
      <w:szCs w:val="20"/>
    </w:rPr>
  </w:style>
  <w:style w:type="character" w:styleId="UnresolvedMention1" w:customStyle="1">
    <w:name w:val="Unresolved Mention1"/>
    <w:basedOn w:val="Policepardfaut"/>
    <w:uiPriority w:val="99"/>
    <w:semiHidden/>
    <w:unhideWhenUsed/>
    <w:rsid w:val="00BE4BF0"/>
    <w:rPr>
      <w:color w:val="605E5C"/>
      <w:shd w:val="clear" w:color="auto" w:fill="E1DFDD"/>
    </w:rPr>
  </w:style>
  <w:style w:type="character" w:styleId="Mentionnonrsolue">
    <w:name w:val="Unresolved Mention"/>
    <w:basedOn w:val="Policepardfaut"/>
    <w:uiPriority w:val="99"/>
    <w:semiHidden/>
    <w:unhideWhenUsed/>
    <w:rsid w:val="0087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8282">
      <w:bodyDiv w:val="1"/>
      <w:marLeft w:val="0"/>
      <w:marRight w:val="0"/>
      <w:marTop w:val="0"/>
      <w:marBottom w:val="0"/>
      <w:divBdr>
        <w:top w:val="none" w:sz="0" w:space="0" w:color="auto"/>
        <w:left w:val="none" w:sz="0" w:space="0" w:color="auto"/>
        <w:bottom w:val="none" w:sz="0" w:space="0" w:color="auto"/>
        <w:right w:val="none" w:sz="0" w:space="0" w:color="auto"/>
      </w:divBdr>
    </w:div>
    <w:div w:id="89353775">
      <w:bodyDiv w:val="1"/>
      <w:marLeft w:val="0"/>
      <w:marRight w:val="0"/>
      <w:marTop w:val="0"/>
      <w:marBottom w:val="0"/>
      <w:divBdr>
        <w:top w:val="none" w:sz="0" w:space="0" w:color="auto"/>
        <w:left w:val="none" w:sz="0" w:space="0" w:color="auto"/>
        <w:bottom w:val="none" w:sz="0" w:space="0" w:color="auto"/>
        <w:right w:val="none" w:sz="0" w:space="0" w:color="auto"/>
      </w:divBdr>
    </w:div>
    <w:div w:id="90396470">
      <w:bodyDiv w:val="1"/>
      <w:marLeft w:val="0"/>
      <w:marRight w:val="0"/>
      <w:marTop w:val="0"/>
      <w:marBottom w:val="0"/>
      <w:divBdr>
        <w:top w:val="none" w:sz="0" w:space="0" w:color="auto"/>
        <w:left w:val="none" w:sz="0" w:space="0" w:color="auto"/>
        <w:bottom w:val="none" w:sz="0" w:space="0" w:color="auto"/>
        <w:right w:val="none" w:sz="0" w:space="0" w:color="auto"/>
      </w:divBdr>
    </w:div>
    <w:div w:id="92013342">
      <w:bodyDiv w:val="1"/>
      <w:marLeft w:val="0"/>
      <w:marRight w:val="0"/>
      <w:marTop w:val="0"/>
      <w:marBottom w:val="0"/>
      <w:divBdr>
        <w:top w:val="none" w:sz="0" w:space="0" w:color="auto"/>
        <w:left w:val="none" w:sz="0" w:space="0" w:color="auto"/>
        <w:bottom w:val="none" w:sz="0" w:space="0" w:color="auto"/>
        <w:right w:val="none" w:sz="0" w:space="0" w:color="auto"/>
      </w:divBdr>
    </w:div>
    <w:div w:id="95638938">
      <w:bodyDiv w:val="1"/>
      <w:marLeft w:val="0"/>
      <w:marRight w:val="0"/>
      <w:marTop w:val="0"/>
      <w:marBottom w:val="0"/>
      <w:divBdr>
        <w:top w:val="none" w:sz="0" w:space="0" w:color="auto"/>
        <w:left w:val="none" w:sz="0" w:space="0" w:color="auto"/>
        <w:bottom w:val="none" w:sz="0" w:space="0" w:color="auto"/>
        <w:right w:val="none" w:sz="0" w:space="0" w:color="auto"/>
      </w:divBdr>
    </w:div>
    <w:div w:id="232929687">
      <w:bodyDiv w:val="1"/>
      <w:marLeft w:val="0"/>
      <w:marRight w:val="0"/>
      <w:marTop w:val="0"/>
      <w:marBottom w:val="0"/>
      <w:divBdr>
        <w:top w:val="none" w:sz="0" w:space="0" w:color="auto"/>
        <w:left w:val="none" w:sz="0" w:space="0" w:color="auto"/>
        <w:bottom w:val="none" w:sz="0" w:space="0" w:color="auto"/>
        <w:right w:val="none" w:sz="0" w:space="0" w:color="auto"/>
      </w:divBdr>
    </w:div>
    <w:div w:id="346100181">
      <w:bodyDiv w:val="1"/>
      <w:marLeft w:val="0"/>
      <w:marRight w:val="0"/>
      <w:marTop w:val="0"/>
      <w:marBottom w:val="0"/>
      <w:divBdr>
        <w:top w:val="none" w:sz="0" w:space="0" w:color="auto"/>
        <w:left w:val="none" w:sz="0" w:space="0" w:color="auto"/>
        <w:bottom w:val="none" w:sz="0" w:space="0" w:color="auto"/>
        <w:right w:val="none" w:sz="0" w:space="0" w:color="auto"/>
      </w:divBdr>
    </w:div>
    <w:div w:id="413749146">
      <w:bodyDiv w:val="1"/>
      <w:marLeft w:val="0"/>
      <w:marRight w:val="0"/>
      <w:marTop w:val="0"/>
      <w:marBottom w:val="0"/>
      <w:divBdr>
        <w:top w:val="none" w:sz="0" w:space="0" w:color="auto"/>
        <w:left w:val="none" w:sz="0" w:space="0" w:color="auto"/>
        <w:bottom w:val="none" w:sz="0" w:space="0" w:color="auto"/>
        <w:right w:val="none" w:sz="0" w:space="0" w:color="auto"/>
      </w:divBdr>
    </w:div>
    <w:div w:id="464272856">
      <w:bodyDiv w:val="1"/>
      <w:marLeft w:val="0"/>
      <w:marRight w:val="0"/>
      <w:marTop w:val="0"/>
      <w:marBottom w:val="0"/>
      <w:divBdr>
        <w:top w:val="none" w:sz="0" w:space="0" w:color="auto"/>
        <w:left w:val="none" w:sz="0" w:space="0" w:color="auto"/>
        <w:bottom w:val="none" w:sz="0" w:space="0" w:color="auto"/>
        <w:right w:val="none" w:sz="0" w:space="0" w:color="auto"/>
      </w:divBdr>
    </w:div>
    <w:div w:id="500239154">
      <w:bodyDiv w:val="1"/>
      <w:marLeft w:val="0"/>
      <w:marRight w:val="0"/>
      <w:marTop w:val="0"/>
      <w:marBottom w:val="0"/>
      <w:divBdr>
        <w:top w:val="none" w:sz="0" w:space="0" w:color="auto"/>
        <w:left w:val="none" w:sz="0" w:space="0" w:color="auto"/>
        <w:bottom w:val="none" w:sz="0" w:space="0" w:color="auto"/>
        <w:right w:val="none" w:sz="0" w:space="0" w:color="auto"/>
      </w:divBdr>
    </w:div>
    <w:div w:id="500777318">
      <w:bodyDiv w:val="1"/>
      <w:marLeft w:val="0"/>
      <w:marRight w:val="0"/>
      <w:marTop w:val="0"/>
      <w:marBottom w:val="0"/>
      <w:divBdr>
        <w:top w:val="none" w:sz="0" w:space="0" w:color="auto"/>
        <w:left w:val="none" w:sz="0" w:space="0" w:color="auto"/>
        <w:bottom w:val="none" w:sz="0" w:space="0" w:color="auto"/>
        <w:right w:val="none" w:sz="0" w:space="0" w:color="auto"/>
      </w:divBdr>
    </w:div>
    <w:div w:id="539363028">
      <w:bodyDiv w:val="1"/>
      <w:marLeft w:val="0"/>
      <w:marRight w:val="0"/>
      <w:marTop w:val="0"/>
      <w:marBottom w:val="0"/>
      <w:divBdr>
        <w:top w:val="none" w:sz="0" w:space="0" w:color="auto"/>
        <w:left w:val="none" w:sz="0" w:space="0" w:color="auto"/>
        <w:bottom w:val="none" w:sz="0" w:space="0" w:color="auto"/>
        <w:right w:val="none" w:sz="0" w:space="0" w:color="auto"/>
      </w:divBdr>
    </w:div>
    <w:div w:id="560100859">
      <w:bodyDiv w:val="1"/>
      <w:marLeft w:val="0"/>
      <w:marRight w:val="0"/>
      <w:marTop w:val="0"/>
      <w:marBottom w:val="0"/>
      <w:divBdr>
        <w:top w:val="none" w:sz="0" w:space="0" w:color="auto"/>
        <w:left w:val="none" w:sz="0" w:space="0" w:color="auto"/>
        <w:bottom w:val="none" w:sz="0" w:space="0" w:color="auto"/>
        <w:right w:val="none" w:sz="0" w:space="0" w:color="auto"/>
      </w:divBdr>
    </w:div>
    <w:div w:id="639723144">
      <w:bodyDiv w:val="1"/>
      <w:marLeft w:val="0"/>
      <w:marRight w:val="0"/>
      <w:marTop w:val="0"/>
      <w:marBottom w:val="0"/>
      <w:divBdr>
        <w:top w:val="none" w:sz="0" w:space="0" w:color="auto"/>
        <w:left w:val="none" w:sz="0" w:space="0" w:color="auto"/>
        <w:bottom w:val="none" w:sz="0" w:space="0" w:color="auto"/>
        <w:right w:val="none" w:sz="0" w:space="0" w:color="auto"/>
      </w:divBdr>
    </w:div>
    <w:div w:id="655452264">
      <w:bodyDiv w:val="1"/>
      <w:marLeft w:val="0"/>
      <w:marRight w:val="0"/>
      <w:marTop w:val="0"/>
      <w:marBottom w:val="0"/>
      <w:divBdr>
        <w:top w:val="none" w:sz="0" w:space="0" w:color="auto"/>
        <w:left w:val="none" w:sz="0" w:space="0" w:color="auto"/>
        <w:bottom w:val="none" w:sz="0" w:space="0" w:color="auto"/>
        <w:right w:val="none" w:sz="0" w:space="0" w:color="auto"/>
      </w:divBdr>
      <w:divsChild>
        <w:div w:id="1099108942">
          <w:marLeft w:val="662"/>
          <w:marRight w:val="0"/>
          <w:marTop w:val="0"/>
          <w:marBottom w:val="0"/>
          <w:divBdr>
            <w:top w:val="none" w:sz="0" w:space="0" w:color="auto"/>
            <w:left w:val="none" w:sz="0" w:space="0" w:color="auto"/>
            <w:bottom w:val="none" w:sz="0" w:space="0" w:color="auto"/>
            <w:right w:val="none" w:sz="0" w:space="0" w:color="auto"/>
          </w:divBdr>
        </w:div>
        <w:div w:id="1270889700">
          <w:marLeft w:val="662"/>
          <w:marRight w:val="0"/>
          <w:marTop w:val="0"/>
          <w:marBottom w:val="0"/>
          <w:divBdr>
            <w:top w:val="none" w:sz="0" w:space="0" w:color="auto"/>
            <w:left w:val="none" w:sz="0" w:space="0" w:color="auto"/>
            <w:bottom w:val="none" w:sz="0" w:space="0" w:color="auto"/>
            <w:right w:val="none" w:sz="0" w:space="0" w:color="auto"/>
          </w:divBdr>
        </w:div>
        <w:div w:id="273907578">
          <w:marLeft w:val="662"/>
          <w:marRight w:val="0"/>
          <w:marTop w:val="0"/>
          <w:marBottom w:val="0"/>
          <w:divBdr>
            <w:top w:val="none" w:sz="0" w:space="0" w:color="auto"/>
            <w:left w:val="none" w:sz="0" w:space="0" w:color="auto"/>
            <w:bottom w:val="none" w:sz="0" w:space="0" w:color="auto"/>
            <w:right w:val="none" w:sz="0" w:space="0" w:color="auto"/>
          </w:divBdr>
        </w:div>
        <w:div w:id="301235973">
          <w:marLeft w:val="662"/>
          <w:marRight w:val="0"/>
          <w:marTop w:val="0"/>
          <w:marBottom w:val="0"/>
          <w:divBdr>
            <w:top w:val="none" w:sz="0" w:space="0" w:color="auto"/>
            <w:left w:val="none" w:sz="0" w:space="0" w:color="auto"/>
            <w:bottom w:val="none" w:sz="0" w:space="0" w:color="auto"/>
            <w:right w:val="none" w:sz="0" w:space="0" w:color="auto"/>
          </w:divBdr>
        </w:div>
        <w:div w:id="246036944">
          <w:marLeft w:val="662"/>
          <w:marRight w:val="0"/>
          <w:marTop w:val="0"/>
          <w:marBottom w:val="0"/>
          <w:divBdr>
            <w:top w:val="none" w:sz="0" w:space="0" w:color="auto"/>
            <w:left w:val="none" w:sz="0" w:space="0" w:color="auto"/>
            <w:bottom w:val="none" w:sz="0" w:space="0" w:color="auto"/>
            <w:right w:val="none" w:sz="0" w:space="0" w:color="auto"/>
          </w:divBdr>
        </w:div>
        <w:div w:id="1934580927">
          <w:marLeft w:val="662"/>
          <w:marRight w:val="0"/>
          <w:marTop w:val="0"/>
          <w:marBottom w:val="0"/>
          <w:divBdr>
            <w:top w:val="none" w:sz="0" w:space="0" w:color="auto"/>
            <w:left w:val="none" w:sz="0" w:space="0" w:color="auto"/>
            <w:bottom w:val="none" w:sz="0" w:space="0" w:color="auto"/>
            <w:right w:val="none" w:sz="0" w:space="0" w:color="auto"/>
          </w:divBdr>
        </w:div>
        <w:div w:id="1020932412">
          <w:marLeft w:val="662"/>
          <w:marRight w:val="0"/>
          <w:marTop w:val="0"/>
          <w:marBottom w:val="0"/>
          <w:divBdr>
            <w:top w:val="none" w:sz="0" w:space="0" w:color="auto"/>
            <w:left w:val="none" w:sz="0" w:space="0" w:color="auto"/>
            <w:bottom w:val="none" w:sz="0" w:space="0" w:color="auto"/>
            <w:right w:val="none" w:sz="0" w:space="0" w:color="auto"/>
          </w:divBdr>
        </w:div>
        <w:div w:id="1842234649">
          <w:marLeft w:val="662"/>
          <w:marRight w:val="0"/>
          <w:marTop w:val="0"/>
          <w:marBottom w:val="0"/>
          <w:divBdr>
            <w:top w:val="none" w:sz="0" w:space="0" w:color="auto"/>
            <w:left w:val="none" w:sz="0" w:space="0" w:color="auto"/>
            <w:bottom w:val="none" w:sz="0" w:space="0" w:color="auto"/>
            <w:right w:val="none" w:sz="0" w:space="0" w:color="auto"/>
          </w:divBdr>
        </w:div>
        <w:div w:id="1798185861">
          <w:marLeft w:val="662"/>
          <w:marRight w:val="0"/>
          <w:marTop w:val="0"/>
          <w:marBottom w:val="0"/>
          <w:divBdr>
            <w:top w:val="none" w:sz="0" w:space="0" w:color="auto"/>
            <w:left w:val="none" w:sz="0" w:space="0" w:color="auto"/>
            <w:bottom w:val="none" w:sz="0" w:space="0" w:color="auto"/>
            <w:right w:val="none" w:sz="0" w:space="0" w:color="auto"/>
          </w:divBdr>
        </w:div>
        <w:div w:id="955983692">
          <w:marLeft w:val="662"/>
          <w:marRight w:val="0"/>
          <w:marTop w:val="0"/>
          <w:marBottom w:val="0"/>
          <w:divBdr>
            <w:top w:val="none" w:sz="0" w:space="0" w:color="auto"/>
            <w:left w:val="none" w:sz="0" w:space="0" w:color="auto"/>
            <w:bottom w:val="none" w:sz="0" w:space="0" w:color="auto"/>
            <w:right w:val="none" w:sz="0" w:space="0" w:color="auto"/>
          </w:divBdr>
        </w:div>
      </w:divsChild>
    </w:div>
    <w:div w:id="706416522">
      <w:bodyDiv w:val="1"/>
      <w:marLeft w:val="0"/>
      <w:marRight w:val="0"/>
      <w:marTop w:val="0"/>
      <w:marBottom w:val="0"/>
      <w:divBdr>
        <w:top w:val="none" w:sz="0" w:space="0" w:color="auto"/>
        <w:left w:val="none" w:sz="0" w:space="0" w:color="auto"/>
        <w:bottom w:val="none" w:sz="0" w:space="0" w:color="auto"/>
        <w:right w:val="none" w:sz="0" w:space="0" w:color="auto"/>
      </w:divBdr>
    </w:div>
    <w:div w:id="710573970">
      <w:bodyDiv w:val="1"/>
      <w:marLeft w:val="0"/>
      <w:marRight w:val="0"/>
      <w:marTop w:val="0"/>
      <w:marBottom w:val="0"/>
      <w:divBdr>
        <w:top w:val="none" w:sz="0" w:space="0" w:color="auto"/>
        <w:left w:val="none" w:sz="0" w:space="0" w:color="auto"/>
        <w:bottom w:val="none" w:sz="0" w:space="0" w:color="auto"/>
        <w:right w:val="none" w:sz="0" w:space="0" w:color="auto"/>
      </w:divBdr>
    </w:div>
    <w:div w:id="742221055">
      <w:bodyDiv w:val="1"/>
      <w:marLeft w:val="0"/>
      <w:marRight w:val="0"/>
      <w:marTop w:val="0"/>
      <w:marBottom w:val="0"/>
      <w:divBdr>
        <w:top w:val="none" w:sz="0" w:space="0" w:color="auto"/>
        <w:left w:val="none" w:sz="0" w:space="0" w:color="auto"/>
        <w:bottom w:val="none" w:sz="0" w:space="0" w:color="auto"/>
        <w:right w:val="none" w:sz="0" w:space="0" w:color="auto"/>
      </w:divBdr>
    </w:div>
    <w:div w:id="744033284">
      <w:bodyDiv w:val="1"/>
      <w:marLeft w:val="0"/>
      <w:marRight w:val="0"/>
      <w:marTop w:val="0"/>
      <w:marBottom w:val="0"/>
      <w:divBdr>
        <w:top w:val="none" w:sz="0" w:space="0" w:color="auto"/>
        <w:left w:val="none" w:sz="0" w:space="0" w:color="auto"/>
        <w:bottom w:val="none" w:sz="0" w:space="0" w:color="auto"/>
        <w:right w:val="none" w:sz="0" w:space="0" w:color="auto"/>
      </w:divBdr>
    </w:div>
    <w:div w:id="749081040">
      <w:bodyDiv w:val="1"/>
      <w:marLeft w:val="0"/>
      <w:marRight w:val="0"/>
      <w:marTop w:val="0"/>
      <w:marBottom w:val="0"/>
      <w:divBdr>
        <w:top w:val="none" w:sz="0" w:space="0" w:color="auto"/>
        <w:left w:val="none" w:sz="0" w:space="0" w:color="auto"/>
        <w:bottom w:val="none" w:sz="0" w:space="0" w:color="auto"/>
        <w:right w:val="none" w:sz="0" w:space="0" w:color="auto"/>
      </w:divBdr>
    </w:div>
    <w:div w:id="766270779">
      <w:bodyDiv w:val="1"/>
      <w:marLeft w:val="0"/>
      <w:marRight w:val="0"/>
      <w:marTop w:val="0"/>
      <w:marBottom w:val="0"/>
      <w:divBdr>
        <w:top w:val="none" w:sz="0" w:space="0" w:color="auto"/>
        <w:left w:val="none" w:sz="0" w:space="0" w:color="auto"/>
        <w:bottom w:val="none" w:sz="0" w:space="0" w:color="auto"/>
        <w:right w:val="none" w:sz="0" w:space="0" w:color="auto"/>
      </w:divBdr>
    </w:div>
    <w:div w:id="785807761">
      <w:bodyDiv w:val="1"/>
      <w:marLeft w:val="0"/>
      <w:marRight w:val="0"/>
      <w:marTop w:val="0"/>
      <w:marBottom w:val="0"/>
      <w:divBdr>
        <w:top w:val="none" w:sz="0" w:space="0" w:color="auto"/>
        <w:left w:val="none" w:sz="0" w:space="0" w:color="auto"/>
        <w:bottom w:val="none" w:sz="0" w:space="0" w:color="auto"/>
        <w:right w:val="none" w:sz="0" w:space="0" w:color="auto"/>
      </w:divBdr>
    </w:div>
    <w:div w:id="826366218">
      <w:bodyDiv w:val="1"/>
      <w:marLeft w:val="0"/>
      <w:marRight w:val="0"/>
      <w:marTop w:val="0"/>
      <w:marBottom w:val="0"/>
      <w:divBdr>
        <w:top w:val="none" w:sz="0" w:space="0" w:color="auto"/>
        <w:left w:val="none" w:sz="0" w:space="0" w:color="auto"/>
        <w:bottom w:val="none" w:sz="0" w:space="0" w:color="auto"/>
        <w:right w:val="none" w:sz="0" w:space="0" w:color="auto"/>
      </w:divBdr>
    </w:div>
    <w:div w:id="827476532">
      <w:bodyDiv w:val="1"/>
      <w:marLeft w:val="0"/>
      <w:marRight w:val="0"/>
      <w:marTop w:val="0"/>
      <w:marBottom w:val="0"/>
      <w:divBdr>
        <w:top w:val="none" w:sz="0" w:space="0" w:color="auto"/>
        <w:left w:val="none" w:sz="0" w:space="0" w:color="auto"/>
        <w:bottom w:val="none" w:sz="0" w:space="0" w:color="auto"/>
        <w:right w:val="none" w:sz="0" w:space="0" w:color="auto"/>
      </w:divBdr>
    </w:div>
    <w:div w:id="906303052">
      <w:bodyDiv w:val="1"/>
      <w:marLeft w:val="0"/>
      <w:marRight w:val="0"/>
      <w:marTop w:val="0"/>
      <w:marBottom w:val="0"/>
      <w:divBdr>
        <w:top w:val="none" w:sz="0" w:space="0" w:color="auto"/>
        <w:left w:val="none" w:sz="0" w:space="0" w:color="auto"/>
        <w:bottom w:val="none" w:sz="0" w:space="0" w:color="auto"/>
        <w:right w:val="none" w:sz="0" w:space="0" w:color="auto"/>
      </w:divBdr>
    </w:div>
    <w:div w:id="936255679">
      <w:bodyDiv w:val="1"/>
      <w:marLeft w:val="0"/>
      <w:marRight w:val="0"/>
      <w:marTop w:val="0"/>
      <w:marBottom w:val="0"/>
      <w:divBdr>
        <w:top w:val="none" w:sz="0" w:space="0" w:color="auto"/>
        <w:left w:val="none" w:sz="0" w:space="0" w:color="auto"/>
        <w:bottom w:val="none" w:sz="0" w:space="0" w:color="auto"/>
        <w:right w:val="none" w:sz="0" w:space="0" w:color="auto"/>
      </w:divBdr>
    </w:div>
    <w:div w:id="971324831">
      <w:bodyDiv w:val="1"/>
      <w:marLeft w:val="0"/>
      <w:marRight w:val="0"/>
      <w:marTop w:val="0"/>
      <w:marBottom w:val="0"/>
      <w:divBdr>
        <w:top w:val="none" w:sz="0" w:space="0" w:color="auto"/>
        <w:left w:val="none" w:sz="0" w:space="0" w:color="auto"/>
        <w:bottom w:val="none" w:sz="0" w:space="0" w:color="auto"/>
        <w:right w:val="none" w:sz="0" w:space="0" w:color="auto"/>
      </w:divBdr>
    </w:div>
    <w:div w:id="973633856">
      <w:bodyDiv w:val="1"/>
      <w:marLeft w:val="0"/>
      <w:marRight w:val="0"/>
      <w:marTop w:val="0"/>
      <w:marBottom w:val="0"/>
      <w:divBdr>
        <w:top w:val="none" w:sz="0" w:space="0" w:color="auto"/>
        <w:left w:val="none" w:sz="0" w:space="0" w:color="auto"/>
        <w:bottom w:val="none" w:sz="0" w:space="0" w:color="auto"/>
        <w:right w:val="none" w:sz="0" w:space="0" w:color="auto"/>
      </w:divBdr>
    </w:div>
    <w:div w:id="1012608071">
      <w:bodyDiv w:val="1"/>
      <w:marLeft w:val="0"/>
      <w:marRight w:val="0"/>
      <w:marTop w:val="0"/>
      <w:marBottom w:val="0"/>
      <w:divBdr>
        <w:top w:val="none" w:sz="0" w:space="0" w:color="auto"/>
        <w:left w:val="none" w:sz="0" w:space="0" w:color="auto"/>
        <w:bottom w:val="none" w:sz="0" w:space="0" w:color="auto"/>
        <w:right w:val="none" w:sz="0" w:space="0" w:color="auto"/>
      </w:divBdr>
    </w:div>
    <w:div w:id="1075320179">
      <w:bodyDiv w:val="1"/>
      <w:marLeft w:val="0"/>
      <w:marRight w:val="0"/>
      <w:marTop w:val="0"/>
      <w:marBottom w:val="0"/>
      <w:divBdr>
        <w:top w:val="none" w:sz="0" w:space="0" w:color="auto"/>
        <w:left w:val="none" w:sz="0" w:space="0" w:color="auto"/>
        <w:bottom w:val="none" w:sz="0" w:space="0" w:color="auto"/>
        <w:right w:val="none" w:sz="0" w:space="0" w:color="auto"/>
      </w:divBdr>
    </w:div>
    <w:div w:id="1098908634">
      <w:bodyDiv w:val="1"/>
      <w:marLeft w:val="0"/>
      <w:marRight w:val="0"/>
      <w:marTop w:val="0"/>
      <w:marBottom w:val="0"/>
      <w:divBdr>
        <w:top w:val="none" w:sz="0" w:space="0" w:color="auto"/>
        <w:left w:val="none" w:sz="0" w:space="0" w:color="auto"/>
        <w:bottom w:val="none" w:sz="0" w:space="0" w:color="auto"/>
        <w:right w:val="none" w:sz="0" w:space="0" w:color="auto"/>
      </w:divBdr>
    </w:div>
    <w:div w:id="1139373884">
      <w:bodyDiv w:val="1"/>
      <w:marLeft w:val="0"/>
      <w:marRight w:val="0"/>
      <w:marTop w:val="0"/>
      <w:marBottom w:val="0"/>
      <w:divBdr>
        <w:top w:val="none" w:sz="0" w:space="0" w:color="auto"/>
        <w:left w:val="none" w:sz="0" w:space="0" w:color="auto"/>
        <w:bottom w:val="none" w:sz="0" w:space="0" w:color="auto"/>
        <w:right w:val="none" w:sz="0" w:space="0" w:color="auto"/>
      </w:divBdr>
    </w:div>
    <w:div w:id="1148135047">
      <w:bodyDiv w:val="1"/>
      <w:marLeft w:val="0"/>
      <w:marRight w:val="0"/>
      <w:marTop w:val="0"/>
      <w:marBottom w:val="0"/>
      <w:divBdr>
        <w:top w:val="none" w:sz="0" w:space="0" w:color="auto"/>
        <w:left w:val="none" w:sz="0" w:space="0" w:color="auto"/>
        <w:bottom w:val="none" w:sz="0" w:space="0" w:color="auto"/>
        <w:right w:val="none" w:sz="0" w:space="0" w:color="auto"/>
      </w:divBdr>
    </w:div>
    <w:div w:id="1150947822">
      <w:bodyDiv w:val="1"/>
      <w:marLeft w:val="0"/>
      <w:marRight w:val="0"/>
      <w:marTop w:val="0"/>
      <w:marBottom w:val="0"/>
      <w:divBdr>
        <w:top w:val="none" w:sz="0" w:space="0" w:color="auto"/>
        <w:left w:val="none" w:sz="0" w:space="0" w:color="auto"/>
        <w:bottom w:val="none" w:sz="0" w:space="0" w:color="auto"/>
        <w:right w:val="none" w:sz="0" w:space="0" w:color="auto"/>
      </w:divBdr>
    </w:div>
    <w:div w:id="1218594209">
      <w:bodyDiv w:val="1"/>
      <w:marLeft w:val="0"/>
      <w:marRight w:val="0"/>
      <w:marTop w:val="0"/>
      <w:marBottom w:val="0"/>
      <w:divBdr>
        <w:top w:val="none" w:sz="0" w:space="0" w:color="auto"/>
        <w:left w:val="none" w:sz="0" w:space="0" w:color="auto"/>
        <w:bottom w:val="none" w:sz="0" w:space="0" w:color="auto"/>
        <w:right w:val="none" w:sz="0" w:space="0" w:color="auto"/>
      </w:divBdr>
    </w:div>
    <w:div w:id="1284657897">
      <w:bodyDiv w:val="1"/>
      <w:marLeft w:val="0"/>
      <w:marRight w:val="0"/>
      <w:marTop w:val="0"/>
      <w:marBottom w:val="0"/>
      <w:divBdr>
        <w:top w:val="none" w:sz="0" w:space="0" w:color="auto"/>
        <w:left w:val="none" w:sz="0" w:space="0" w:color="auto"/>
        <w:bottom w:val="none" w:sz="0" w:space="0" w:color="auto"/>
        <w:right w:val="none" w:sz="0" w:space="0" w:color="auto"/>
      </w:divBdr>
    </w:div>
    <w:div w:id="1309557392">
      <w:bodyDiv w:val="1"/>
      <w:marLeft w:val="0"/>
      <w:marRight w:val="0"/>
      <w:marTop w:val="0"/>
      <w:marBottom w:val="0"/>
      <w:divBdr>
        <w:top w:val="none" w:sz="0" w:space="0" w:color="auto"/>
        <w:left w:val="none" w:sz="0" w:space="0" w:color="auto"/>
        <w:bottom w:val="none" w:sz="0" w:space="0" w:color="auto"/>
        <w:right w:val="none" w:sz="0" w:space="0" w:color="auto"/>
      </w:divBdr>
    </w:div>
    <w:div w:id="1353721915">
      <w:bodyDiv w:val="1"/>
      <w:marLeft w:val="0"/>
      <w:marRight w:val="0"/>
      <w:marTop w:val="0"/>
      <w:marBottom w:val="0"/>
      <w:divBdr>
        <w:top w:val="none" w:sz="0" w:space="0" w:color="auto"/>
        <w:left w:val="none" w:sz="0" w:space="0" w:color="auto"/>
        <w:bottom w:val="none" w:sz="0" w:space="0" w:color="auto"/>
        <w:right w:val="none" w:sz="0" w:space="0" w:color="auto"/>
      </w:divBdr>
    </w:div>
    <w:div w:id="1356610363">
      <w:bodyDiv w:val="1"/>
      <w:marLeft w:val="0"/>
      <w:marRight w:val="0"/>
      <w:marTop w:val="0"/>
      <w:marBottom w:val="0"/>
      <w:divBdr>
        <w:top w:val="none" w:sz="0" w:space="0" w:color="auto"/>
        <w:left w:val="none" w:sz="0" w:space="0" w:color="auto"/>
        <w:bottom w:val="none" w:sz="0" w:space="0" w:color="auto"/>
        <w:right w:val="none" w:sz="0" w:space="0" w:color="auto"/>
      </w:divBdr>
    </w:div>
    <w:div w:id="1402866212">
      <w:bodyDiv w:val="1"/>
      <w:marLeft w:val="0"/>
      <w:marRight w:val="0"/>
      <w:marTop w:val="0"/>
      <w:marBottom w:val="0"/>
      <w:divBdr>
        <w:top w:val="none" w:sz="0" w:space="0" w:color="auto"/>
        <w:left w:val="none" w:sz="0" w:space="0" w:color="auto"/>
        <w:bottom w:val="none" w:sz="0" w:space="0" w:color="auto"/>
        <w:right w:val="none" w:sz="0" w:space="0" w:color="auto"/>
      </w:divBdr>
    </w:div>
    <w:div w:id="1412967463">
      <w:bodyDiv w:val="1"/>
      <w:marLeft w:val="0"/>
      <w:marRight w:val="0"/>
      <w:marTop w:val="0"/>
      <w:marBottom w:val="0"/>
      <w:divBdr>
        <w:top w:val="none" w:sz="0" w:space="0" w:color="auto"/>
        <w:left w:val="none" w:sz="0" w:space="0" w:color="auto"/>
        <w:bottom w:val="none" w:sz="0" w:space="0" w:color="auto"/>
        <w:right w:val="none" w:sz="0" w:space="0" w:color="auto"/>
      </w:divBdr>
    </w:div>
    <w:div w:id="1455639538">
      <w:bodyDiv w:val="1"/>
      <w:marLeft w:val="0"/>
      <w:marRight w:val="0"/>
      <w:marTop w:val="0"/>
      <w:marBottom w:val="0"/>
      <w:divBdr>
        <w:top w:val="none" w:sz="0" w:space="0" w:color="auto"/>
        <w:left w:val="none" w:sz="0" w:space="0" w:color="auto"/>
        <w:bottom w:val="none" w:sz="0" w:space="0" w:color="auto"/>
        <w:right w:val="none" w:sz="0" w:space="0" w:color="auto"/>
      </w:divBdr>
    </w:div>
    <w:div w:id="1460343353">
      <w:bodyDiv w:val="1"/>
      <w:marLeft w:val="0"/>
      <w:marRight w:val="0"/>
      <w:marTop w:val="0"/>
      <w:marBottom w:val="0"/>
      <w:divBdr>
        <w:top w:val="none" w:sz="0" w:space="0" w:color="auto"/>
        <w:left w:val="none" w:sz="0" w:space="0" w:color="auto"/>
        <w:bottom w:val="none" w:sz="0" w:space="0" w:color="auto"/>
        <w:right w:val="none" w:sz="0" w:space="0" w:color="auto"/>
      </w:divBdr>
    </w:div>
    <w:div w:id="1492674856">
      <w:bodyDiv w:val="1"/>
      <w:marLeft w:val="0"/>
      <w:marRight w:val="0"/>
      <w:marTop w:val="0"/>
      <w:marBottom w:val="0"/>
      <w:divBdr>
        <w:top w:val="none" w:sz="0" w:space="0" w:color="auto"/>
        <w:left w:val="none" w:sz="0" w:space="0" w:color="auto"/>
        <w:bottom w:val="none" w:sz="0" w:space="0" w:color="auto"/>
        <w:right w:val="none" w:sz="0" w:space="0" w:color="auto"/>
      </w:divBdr>
    </w:div>
    <w:div w:id="1557626148">
      <w:bodyDiv w:val="1"/>
      <w:marLeft w:val="0"/>
      <w:marRight w:val="0"/>
      <w:marTop w:val="0"/>
      <w:marBottom w:val="0"/>
      <w:divBdr>
        <w:top w:val="none" w:sz="0" w:space="0" w:color="auto"/>
        <w:left w:val="none" w:sz="0" w:space="0" w:color="auto"/>
        <w:bottom w:val="none" w:sz="0" w:space="0" w:color="auto"/>
        <w:right w:val="none" w:sz="0" w:space="0" w:color="auto"/>
      </w:divBdr>
    </w:div>
    <w:div w:id="1564833473">
      <w:bodyDiv w:val="1"/>
      <w:marLeft w:val="0"/>
      <w:marRight w:val="0"/>
      <w:marTop w:val="0"/>
      <w:marBottom w:val="0"/>
      <w:divBdr>
        <w:top w:val="none" w:sz="0" w:space="0" w:color="auto"/>
        <w:left w:val="none" w:sz="0" w:space="0" w:color="auto"/>
        <w:bottom w:val="none" w:sz="0" w:space="0" w:color="auto"/>
        <w:right w:val="none" w:sz="0" w:space="0" w:color="auto"/>
      </w:divBdr>
    </w:div>
    <w:div w:id="1591355797">
      <w:bodyDiv w:val="1"/>
      <w:marLeft w:val="0"/>
      <w:marRight w:val="0"/>
      <w:marTop w:val="0"/>
      <w:marBottom w:val="0"/>
      <w:divBdr>
        <w:top w:val="none" w:sz="0" w:space="0" w:color="auto"/>
        <w:left w:val="none" w:sz="0" w:space="0" w:color="auto"/>
        <w:bottom w:val="none" w:sz="0" w:space="0" w:color="auto"/>
        <w:right w:val="none" w:sz="0" w:space="0" w:color="auto"/>
      </w:divBdr>
    </w:div>
    <w:div w:id="1602912007">
      <w:bodyDiv w:val="1"/>
      <w:marLeft w:val="0"/>
      <w:marRight w:val="0"/>
      <w:marTop w:val="0"/>
      <w:marBottom w:val="0"/>
      <w:divBdr>
        <w:top w:val="none" w:sz="0" w:space="0" w:color="auto"/>
        <w:left w:val="none" w:sz="0" w:space="0" w:color="auto"/>
        <w:bottom w:val="none" w:sz="0" w:space="0" w:color="auto"/>
        <w:right w:val="none" w:sz="0" w:space="0" w:color="auto"/>
      </w:divBdr>
    </w:div>
    <w:div w:id="1604993471">
      <w:bodyDiv w:val="1"/>
      <w:marLeft w:val="0"/>
      <w:marRight w:val="0"/>
      <w:marTop w:val="0"/>
      <w:marBottom w:val="0"/>
      <w:divBdr>
        <w:top w:val="none" w:sz="0" w:space="0" w:color="auto"/>
        <w:left w:val="none" w:sz="0" w:space="0" w:color="auto"/>
        <w:bottom w:val="none" w:sz="0" w:space="0" w:color="auto"/>
        <w:right w:val="none" w:sz="0" w:space="0" w:color="auto"/>
      </w:divBdr>
    </w:div>
    <w:div w:id="1648624476">
      <w:bodyDiv w:val="1"/>
      <w:marLeft w:val="0"/>
      <w:marRight w:val="0"/>
      <w:marTop w:val="0"/>
      <w:marBottom w:val="0"/>
      <w:divBdr>
        <w:top w:val="none" w:sz="0" w:space="0" w:color="auto"/>
        <w:left w:val="none" w:sz="0" w:space="0" w:color="auto"/>
        <w:bottom w:val="none" w:sz="0" w:space="0" w:color="auto"/>
        <w:right w:val="none" w:sz="0" w:space="0" w:color="auto"/>
      </w:divBdr>
    </w:div>
    <w:div w:id="1653287857">
      <w:bodyDiv w:val="1"/>
      <w:marLeft w:val="0"/>
      <w:marRight w:val="0"/>
      <w:marTop w:val="0"/>
      <w:marBottom w:val="0"/>
      <w:divBdr>
        <w:top w:val="none" w:sz="0" w:space="0" w:color="auto"/>
        <w:left w:val="none" w:sz="0" w:space="0" w:color="auto"/>
        <w:bottom w:val="none" w:sz="0" w:space="0" w:color="auto"/>
        <w:right w:val="none" w:sz="0" w:space="0" w:color="auto"/>
      </w:divBdr>
    </w:div>
    <w:div w:id="1667590066">
      <w:bodyDiv w:val="1"/>
      <w:marLeft w:val="0"/>
      <w:marRight w:val="0"/>
      <w:marTop w:val="0"/>
      <w:marBottom w:val="0"/>
      <w:divBdr>
        <w:top w:val="none" w:sz="0" w:space="0" w:color="auto"/>
        <w:left w:val="none" w:sz="0" w:space="0" w:color="auto"/>
        <w:bottom w:val="none" w:sz="0" w:space="0" w:color="auto"/>
        <w:right w:val="none" w:sz="0" w:space="0" w:color="auto"/>
      </w:divBdr>
    </w:div>
    <w:div w:id="1698045193">
      <w:bodyDiv w:val="1"/>
      <w:marLeft w:val="0"/>
      <w:marRight w:val="0"/>
      <w:marTop w:val="0"/>
      <w:marBottom w:val="0"/>
      <w:divBdr>
        <w:top w:val="none" w:sz="0" w:space="0" w:color="auto"/>
        <w:left w:val="none" w:sz="0" w:space="0" w:color="auto"/>
        <w:bottom w:val="none" w:sz="0" w:space="0" w:color="auto"/>
        <w:right w:val="none" w:sz="0" w:space="0" w:color="auto"/>
      </w:divBdr>
    </w:div>
    <w:div w:id="1717241179">
      <w:bodyDiv w:val="1"/>
      <w:marLeft w:val="0"/>
      <w:marRight w:val="0"/>
      <w:marTop w:val="0"/>
      <w:marBottom w:val="0"/>
      <w:divBdr>
        <w:top w:val="none" w:sz="0" w:space="0" w:color="auto"/>
        <w:left w:val="none" w:sz="0" w:space="0" w:color="auto"/>
        <w:bottom w:val="none" w:sz="0" w:space="0" w:color="auto"/>
        <w:right w:val="none" w:sz="0" w:space="0" w:color="auto"/>
      </w:divBdr>
    </w:div>
    <w:div w:id="1727291395">
      <w:bodyDiv w:val="1"/>
      <w:marLeft w:val="0"/>
      <w:marRight w:val="0"/>
      <w:marTop w:val="0"/>
      <w:marBottom w:val="0"/>
      <w:divBdr>
        <w:top w:val="none" w:sz="0" w:space="0" w:color="auto"/>
        <w:left w:val="none" w:sz="0" w:space="0" w:color="auto"/>
        <w:bottom w:val="none" w:sz="0" w:space="0" w:color="auto"/>
        <w:right w:val="none" w:sz="0" w:space="0" w:color="auto"/>
      </w:divBdr>
    </w:div>
    <w:div w:id="1732195421">
      <w:bodyDiv w:val="1"/>
      <w:marLeft w:val="0"/>
      <w:marRight w:val="0"/>
      <w:marTop w:val="0"/>
      <w:marBottom w:val="0"/>
      <w:divBdr>
        <w:top w:val="none" w:sz="0" w:space="0" w:color="auto"/>
        <w:left w:val="none" w:sz="0" w:space="0" w:color="auto"/>
        <w:bottom w:val="none" w:sz="0" w:space="0" w:color="auto"/>
        <w:right w:val="none" w:sz="0" w:space="0" w:color="auto"/>
      </w:divBdr>
    </w:div>
    <w:div w:id="1733430683">
      <w:bodyDiv w:val="1"/>
      <w:marLeft w:val="0"/>
      <w:marRight w:val="0"/>
      <w:marTop w:val="0"/>
      <w:marBottom w:val="0"/>
      <w:divBdr>
        <w:top w:val="none" w:sz="0" w:space="0" w:color="auto"/>
        <w:left w:val="none" w:sz="0" w:space="0" w:color="auto"/>
        <w:bottom w:val="none" w:sz="0" w:space="0" w:color="auto"/>
        <w:right w:val="none" w:sz="0" w:space="0" w:color="auto"/>
      </w:divBdr>
    </w:div>
    <w:div w:id="1735424249">
      <w:bodyDiv w:val="1"/>
      <w:marLeft w:val="0"/>
      <w:marRight w:val="0"/>
      <w:marTop w:val="0"/>
      <w:marBottom w:val="0"/>
      <w:divBdr>
        <w:top w:val="none" w:sz="0" w:space="0" w:color="auto"/>
        <w:left w:val="none" w:sz="0" w:space="0" w:color="auto"/>
        <w:bottom w:val="none" w:sz="0" w:space="0" w:color="auto"/>
        <w:right w:val="none" w:sz="0" w:space="0" w:color="auto"/>
      </w:divBdr>
    </w:div>
    <w:div w:id="1737895243">
      <w:bodyDiv w:val="1"/>
      <w:marLeft w:val="0"/>
      <w:marRight w:val="0"/>
      <w:marTop w:val="0"/>
      <w:marBottom w:val="0"/>
      <w:divBdr>
        <w:top w:val="none" w:sz="0" w:space="0" w:color="auto"/>
        <w:left w:val="none" w:sz="0" w:space="0" w:color="auto"/>
        <w:bottom w:val="none" w:sz="0" w:space="0" w:color="auto"/>
        <w:right w:val="none" w:sz="0" w:space="0" w:color="auto"/>
      </w:divBdr>
    </w:div>
    <w:div w:id="1795321333">
      <w:bodyDiv w:val="1"/>
      <w:marLeft w:val="0"/>
      <w:marRight w:val="0"/>
      <w:marTop w:val="0"/>
      <w:marBottom w:val="0"/>
      <w:divBdr>
        <w:top w:val="none" w:sz="0" w:space="0" w:color="auto"/>
        <w:left w:val="none" w:sz="0" w:space="0" w:color="auto"/>
        <w:bottom w:val="none" w:sz="0" w:space="0" w:color="auto"/>
        <w:right w:val="none" w:sz="0" w:space="0" w:color="auto"/>
      </w:divBdr>
    </w:div>
    <w:div w:id="1796019869">
      <w:bodyDiv w:val="1"/>
      <w:marLeft w:val="0"/>
      <w:marRight w:val="0"/>
      <w:marTop w:val="0"/>
      <w:marBottom w:val="0"/>
      <w:divBdr>
        <w:top w:val="none" w:sz="0" w:space="0" w:color="auto"/>
        <w:left w:val="none" w:sz="0" w:space="0" w:color="auto"/>
        <w:bottom w:val="none" w:sz="0" w:space="0" w:color="auto"/>
        <w:right w:val="none" w:sz="0" w:space="0" w:color="auto"/>
      </w:divBdr>
    </w:div>
    <w:div w:id="1803958401">
      <w:bodyDiv w:val="1"/>
      <w:marLeft w:val="0"/>
      <w:marRight w:val="0"/>
      <w:marTop w:val="0"/>
      <w:marBottom w:val="0"/>
      <w:divBdr>
        <w:top w:val="none" w:sz="0" w:space="0" w:color="auto"/>
        <w:left w:val="none" w:sz="0" w:space="0" w:color="auto"/>
        <w:bottom w:val="none" w:sz="0" w:space="0" w:color="auto"/>
        <w:right w:val="none" w:sz="0" w:space="0" w:color="auto"/>
      </w:divBdr>
    </w:div>
    <w:div w:id="1811366732">
      <w:bodyDiv w:val="1"/>
      <w:marLeft w:val="0"/>
      <w:marRight w:val="0"/>
      <w:marTop w:val="0"/>
      <w:marBottom w:val="0"/>
      <w:divBdr>
        <w:top w:val="none" w:sz="0" w:space="0" w:color="auto"/>
        <w:left w:val="none" w:sz="0" w:space="0" w:color="auto"/>
        <w:bottom w:val="none" w:sz="0" w:space="0" w:color="auto"/>
        <w:right w:val="none" w:sz="0" w:space="0" w:color="auto"/>
      </w:divBdr>
    </w:div>
    <w:div w:id="1825004546">
      <w:bodyDiv w:val="1"/>
      <w:marLeft w:val="0"/>
      <w:marRight w:val="0"/>
      <w:marTop w:val="0"/>
      <w:marBottom w:val="0"/>
      <w:divBdr>
        <w:top w:val="none" w:sz="0" w:space="0" w:color="auto"/>
        <w:left w:val="none" w:sz="0" w:space="0" w:color="auto"/>
        <w:bottom w:val="none" w:sz="0" w:space="0" w:color="auto"/>
        <w:right w:val="none" w:sz="0" w:space="0" w:color="auto"/>
      </w:divBdr>
    </w:div>
    <w:div w:id="1917207344">
      <w:bodyDiv w:val="1"/>
      <w:marLeft w:val="0"/>
      <w:marRight w:val="0"/>
      <w:marTop w:val="0"/>
      <w:marBottom w:val="0"/>
      <w:divBdr>
        <w:top w:val="none" w:sz="0" w:space="0" w:color="auto"/>
        <w:left w:val="none" w:sz="0" w:space="0" w:color="auto"/>
        <w:bottom w:val="none" w:sz="0" w:space="0" w:color="auto"/>
        <w:right w:val="none" w:sz="0" w:space="0" w:color="auto"/>
      </w:divBdr>
    </w:div>
    <w:div w:id="1932812929">
      <w:bodyDiv w:val="1"/>
      <w:marLeft w:val="0"/>
      <w:marRight w:val="0"/>
      <w:marTop w:val="0"/>
      <w:marBottom w:val="0"/>
      <w:divBdr>
        <w:top w:val="none" w:sz="0" w:space="0" w:color="auto"/>
        <w:left w:val="none" w:sz="0" w:space="0" w:color="auto"/>
        <w:bottom w:val="none" w:sz="0" w:space="0" w:color="auto"/>
        <w:right w:val="none" w:sz="0" w:space="0" w:color="auto"/>
      </w:divBdr>
    </w:div>
    <w:div w:id="2014184948">
      <w:bodyDiv w:val="1"/>
      <w:marLeft w:val="0"/>
      <w:marRight w:val="0"/>
      <w:marTop w:val="0"/>
      <w:marBottom w:val="0"/>
      <w:divBdr>
        <w:top w:val="none" w:sz="0" w:space="0" w:color="auto"/>
        <w:left w:val="none" w:sz="0" w:space="0" w:color="auto"/>
        <w:bottom w:val="none" w:sz="0" w:space="0" w:color="auto"/>
        <w:right w:val="none" w:sz="0" w:space="0" w:color="auto"/>
      </w:divBdr>
    </w:div>
    <w:div w:id="2062362694">
      <w:bodyDiv w:val="1"/>
      <w:marLeft w:val="0"/>
      <w:marRight w:val="0"/>
      <w:marTop w:val="0"/>
      <w:marBottom w:val="0"/>
      <w:divBdr>
        <w:top w:val="none" w:sz="0" w:space="0" w:color="auto"/>
        <w:left w:val="none" w:sz="0" w:space="0" w:color="auto"/>
        <w:bottom w:val="none" w:sz="0" w:space="0" w:color="auto"/>
        <w:right w:val="none" w:sz="0" w:space="0" w:color="auto"/>
      </w:divBdr>
    </w:div>
    <w:div w:id="2101640151">
      <w:bodyDiv w:val="1"/>
      <w:marLeft w:val="0"/>
      <w:marRight w:val="0"/>
      <w:marTop w:val="0"/>
      <w:marBottom w:val="0"/>
      <w:divBdr>
        <w:top w:val="none" w:sz="0" w:space="0" w:color="auto"/>
        <w:left w:val="none" w:sz="0" w:space="0" w:color="auto"/>
        <w:bottom w:val="none" w:sz="0" w:space="0" w:color="auto"/>
        <w:right w:val="none" w:sz="0" w:space="0" w:color="auto"/>
      </w:divBdr>
    </w:div>
    <w:div w:id="2119254980">
      <w:bodyDiv w:val="1"/>
      <w:marLeft w:val="0"/>
      <w:marRight w:val="0"/>
      <w:marTop w:val="0"/>
      <w:marBottom w:val="0"/>
      <w:divBdr>
        <w:top w:val="none" w:sz="0" w:space="0" w:color="auto"/>
        <w:left w:val="none" w:sz="0" w:space="0" w:color="auto"/>
        <w:bottom w:val="none" w:sz="0" w:space="0" w:color="auto"/>
        <w:right w:val="none" w:sz="0" w:space="0" w:color="auto"/>
      </w:divBdr>
    </w:div>
    <w:div w:id="21360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ohnWhitney@redstonestrategy.com" TargetMode="External" Id="rId13" /><Relationship Type="http://schemas.openxmlformats.org/officeDocument/2006/relationships/image" Target="media/image2.png"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yperlink" Target="https://beyond2020.partenariatouaga.org/la-strategie-emergente-du-po-apres-2020/"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artenariatouaga.org/"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JohnWhitney@redstonestrategy.com"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www.ngosource.org/system/files/NGOsource%20Guide%20to%20Equivalency%20Determination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0FFAB53350B64F87E4034E2A0B9FB0" ma:contentTypeVersion="4" ma:contentTypeDescription="Create a new document." ma:contentTypeScope="" ma:versionID="a40f4941eac4568054be5a6f42837c13">
  <xsd:schema xmlns:xsd="http://www.w3.org/2001/XMLSchema" xmlns:xs="http://www.w3.org/2001/XMLSchema" xmlns:p="http://schemas.microsoft.com/office/2006/metadata/properties" xmlns:ns2="cd887e51-2c06-4141-9f1d-079cf2df8d4b" targetNamespace="http://schemas.microsoft.com/office/2006/metadata/properties" ma:root="true" ma:fieldsID="f334e55a99b4f474f1bae9118b76d8e4" ns2:_="">
    <xsd:import namespace="cd887e51-2c06-4141-9f1d-079cf2df8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87e51-2c06-4141-9f1d-079cf2df8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32593-1C22-4DCE-B3BC-0BD9B010D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0D0B55-65F5-4AA8-951B-9269B1D43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87e51-2c06-4141-9f1d-079cf2df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8EBF6-0993-453F-8A41-79A7F08881CD}">
  <ds:schemaRefs>
    <ds:schemaRef ds:uri="http://schemas.openxmlformats.org/officeDocument/2006/bibliography"/>
  </ds:schemaRefs>
</ds:datastoreItem>
</file>

<file path=customXml/itemProps4.xml><?xml version="1.0" encoding="utf-8"?>
<ds:datastoreItem xmlns:ds="http://schemas.openxmlformats.org/officeDocument/2006/customXml" ds:itemID="{7D31245C-FFFD-4218-82A0-1AEA1F0B3F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RSG memo</dc:title>
  <dc:creator>John Whitney</dc:creator>
  <keywords>2013-02-04 RSG memo template</keywords>
  <lastModifiedBy>Murielle Anatohon</lastModifiedBy>
  <revision>9</revision>
  <lastPrinted>2020-09-04T08:53:00.0000000Z</lastPrinted>
  <dcterms:created xsi:type="dcterms:W3CDTF">2020-09-04T08:53:00.0000000Z</dcterms:created>
  <dcterms:modified xsi:type="dcterms:W3CDTF">2020-09-07T13:35:10.1593022Z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0x010100400FFAB53350B64F87E4034E2A0B9FB0</vt:lpwstr>
  </property>
  <property fmtid="{D5CDD505-2E9C-101B-9397-08002B2CF9AE}" pid="3" name="Order">
    <vt:r8>192400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